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AAFD5" w14:textId="319E61E1" w:rsidR="002E0B04" w:rsidRDefault="00EB7DC5" w:rsidP="00E87F78">
      <w:pPr>
        <w:pStyle w:val="Header"/>
        <w:jc w:val="center"/>
        <w:rPr>
          <w:rFonts w:ascii="Arial Narrow" w:hAnsi="Arial Narrow"/>
          <w:sz w:val="22"/>
          <w:szCs w:val="22"/>
        </w:rPr>
      </w:pPr>
      <w:bookmarkStart w:id="0" w:name="_GoBack"/>
      <w:bookmarkEnd w:id="0"/>
      <w:r>
        <w:rPr>
          <w:noProof/>
          <w:lang w:eastAsia="en-AU"/>
        </w:rPr>
        <mc:AlternateContent>
          <mc:Choice Requires="wps">
            <w:drawing>
              <wp:anchor distT="0" distB="0" distL="114300" distR="114300" simplePos="0" relativeHeight="251657728" behindDoc="0" locked="0" layoutInCell="1" allowOverlap="1" wp14:anchorId="6D0F919D" wp14:editId="241DBD7F">
                <wp:simplePos x="0" y="0"/>
                <wp:positionH relativeFrom="column">
                  <wp:posOffset>-640080</wp:posOffset>
                </wp:positionH>
                <wp:positionV relativeFrom="paragraph">
                  <wp:posOffset>-536575</wp:posOffset>
                </wp:positionV>
                <wp:extent cx="408940" cy="9486900"/>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48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31BED" w14:textId="2283AE8A" w:rsidR="005658D9" w:rsidRPr="00AF226D" w:rsidRDefault="005658D9" w:rsidP="002E0B04">
                            <w:pPr>
                              <w:rPr>
                                <w:b/>
                                <w:spacing w:val="164"/>
                                <w:sz w:val="34"/>
                                <w:szCs w:val="34"/>
                              </w:rPr>
                            </w:pPr>
                            <w:r w:rsidRPr="00AF226D">
                              <w:rPr>
                                <w:b/>
                                <w:spacing w:val="164"/>
                                <w:sz w:val="34"/>
                                <w:szCs w:val="34"/>
                              </w:rPr>
                              <w:t>POLI</w:t>
                            </w:r>
                            <w:r>
                              <w:rPr>
                                <w:b/>
                                <w:spacing w:val="164"/>
                                <w:sz w:val="34"/>
                                <w:szCs w:val="34"/>
                              </w:rPr>
                              <w:t>C</w:t>
                            </w:r>
                            <w:r w:rsidRPr="00AF226D">
                              <w:rPr>
                                <w:b/>
                                <w:spacing w:val="164"/>
                                <w:sz w:val="34"/>
                                <w:szCs w:val="34"/>
                              </w:rPr>
                              <w:t>Y</w:t>
                            </w:r>
                            <w:r>
                              <w:rPr>
                                <w:b/>
                                <w:spacing w:val="164"/>
                                <w:sz w:val="34"/>
                                <w:szCs w:val="34"/>
                              </w:rPr>
                              <w:t xml:space="preserve"> </w:t>
                            </w:r>
                            <w:r>
                              <w:rPr>
                                <w:b/>
                                <w:spacing w:val="164"/>
                                <w:sz w:val="34"/>
                                <w:szCs w:val="34"/>
                              </w:rPr>
                              <w:tab/>
                            </w:r>
                            <w:proofErr w:type="spellStart"/>
                            <w:r>
                              <w:rPr>
                                <w:b/>
                                <w:spacing w:val="164"/>
                                <w:sz w:val="34"/>
                                <w:szCs w:val="34"/>
                              </w:rPr>
                              <w:t>POLICY</w:t>
                            </w:r>
                            <w:proofErr w:type="spellEnd"/>
                            <w:r>
                              <w:rPr>
                                <w:b/>
                                <w:spacing w:val="164"/>
                                <w:sz w:val="34"/>
                                <w:szCs w:val="34"/>
                              </w:rPr>
                              <w:tab/>
                            </w:r>
                            <w:proofErr w:type="spellStart"/>
                            <w:r>
                              <w:rPr>
                                <w:b/>
                                <w:spacing w:val="164"/>
                                <w:sz w:val="34"/>
                                <w:szCs w:val="34"/>
                              </w:rPr>
                              <w:t>POLICY</w:t>
                            </w:r>
                            <w:proofErr w:type="spellEnd"/>
                            <w:r>
                              <w:rPr>
                                <w:b/>
                                <w:spacing w:val="164"/>
                                <w:sz w:val="34"/>
                                <w:szCs w:val="34"/>
                              </w:rPr>
                              <w:tab/>
                              <w:t xml:space="preserve"> </w:t>
                            </w:r>
                            <w:proofErr w:type="spellStart"/>
                            <w:r>
                              <w:rPr>
                                <w:b/>
                                <w:spacing w:val="164"/>
                                <w:sz w:val="34"/>
                                <w:szCs w:val="34"/>
                              </w:rPr>
                              <w:t>POLICY</w:t>
                            </w:r>
                            <w:proofErr w:type="spellEnd"/>
                            <w:r>
                              <w:rPr>
                                <w:b/>
                                <w:spacing w:val="164"/>
                                <w:sz w:val="34"/>
                                <w:szCs w:val="34"/>
                              </w:rPr>
                              <w:tab/>
                              <w:t xml:space="preserve">   </w:t>
                            </w:r>
                            <w:proofErr w:type="spellStart"/>
                            <w:r w:rsidRPr="00AF226D">
                              <w:rPr>
                                <w:b/>
                                <w:spacing w:val="164"/>
                                <w:sz w:val="34"/>
                                <w:szCs w:val="34"/>
                              </w:rPr>
                              <w:t>POLICY</w:t>
                            </w:r>
                            <w:proofErr w:type="spellEnd"/>
                            <w:r w:rsidRPr="00AF226D">
                              <w:rPr>
                                <w:b/>
                                <w:spacing w:val="164"/>
                                <w:sz w:val="34"/>
                                <w:szCs w:val="3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F919D" id="_x0000_t202" coordsize="21600,21600" o:spt="202" path="m,l,21600r21600,l21600,xe">
                <v:stroke joinstyle="miter"/>
                <v:path gradientshapeok="t" o:connecttype="rect"/>
              </v:shapetype>
              <v:shape id="Text Box 2" o:spid="_x0000_s1026" type="#_x0000_t202" style="position:absolute;left:0;text-align:left;margin-left:-50.4pt;margin-top:-42.25pt;width:32.2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" stroked="f">
                <v:textbox style="layout-flow:vertical;mso-layout-flow-alt:bottom-to-top">
                  <w:txbxContent>
                    <w:p w14:paraId="03131BED" w14:textId="2283AE8A" w:rsidR="005658D9" w:rsidRPr="00AF226D" w:rsidRDefault="005658D9" w:rsidP="002E0B04">
                      <w:pPr>
                        <w:rPr>
                          <w:b/>
                          <w:spacing w:val="164"/>
                          <w:sz w:val="34"/>
                          <w:szCs w:val="34"/>
                        </w:rPr>
                      </w:pPr>
                      <w:r w:rsidRPr="00AF226D">
                        <w:rPr>
                          <w:b/>
                          <w:spacing w:val="164"/>
                          <w:sz w:val="34"/>
                          <w:szCs w:val="34"/>
                        </w:rPr>
                        <w:t>POLI</w:t>
                      </w:r>
                      <w:r>
                        <w:rPr>
                          <w:b/>
                          <w:spacing w:val="164"/>
                          <w:sz w:val="34"/>
                          <w:szCs w:val="34"/>
                        </w:rPr>
                        <w:t>C</w:t>
                      </w:r>
                      <w:r w:rsidRPr="00AF226D">
                        <w:rPr>
                          <w:b/>
                          <w:spacing w:val="164"/>
                          <w:sz w:val="34"/>
                          <w:szCs w:val="34"/>
                        </w:rPr>
                        <w:t>Y</w:t>
                      </w:r>
                      <w:r>
                        <w:rPr>
                          <w:b/>
                          <w:spacing w:val="164"/>
                          <w:sz w:val="34"/>
                          <w:szCs w:val="34"/>
                        </w:rPr>
                        <w:t xml:space="preserve"> </w:t>
                      </w:r>
                      <w:r>
                        <w:rPr>
                          <w:b/>
                          <w:spacing w:val="164"/>
                          <w:sz w:val="34"/>
                          <w:szCs w:val="34"/>
                        </w:rPr>
                        <w:tab/>
                      </w:r>
                      <w:proofErr w:type="spellStart"/>
                      <w:r>
                        <w:rPr>
                          <w:b/>
                          <w:spacing w:val="164"/>
                          <w:sz w:val="34"/>
                          <w:szCs w:val="34"/>
                        </w:rPr>
                        <w:t>POLICY</w:t>
                      </w:r>
                      <w:proofErr w:type="spellEnd"/>
                      <w:r>
                        <w:rPr>
                          <w:b/>
                          <w:spacing w:val="164"/>
                          <w:sz w:val="34"/>
                          <w:szCs w:val="34"/>
                        </w:rPr>
                        <w:tab/>
                      </w:r>
                      <w:proofErr w:type="spellStart"/>
                      <w:r>
                        <w:rPr>
                          <w:b/>
                          <w:spacing w:val="164"/>
                          <w:sz w:val="34"/>
                          <w:szCs w:val="34"/>
                        </w:rPr>
                        <w:t>POLICY</w:t>
                      </w:r>
                      <w:proofErr w:type="spellEnd"/>
                      <w:r>
                        <w:rPr>
                          <w:b/>
                          <w:spacing w:val="164"/>
                          <w:sz w:val="34"/>
                          <w:szCs w:val="34"/>
                        </w:rPr>
                        <w:tab/>
                        <w:t xml:space="preserve"> </w:t>
                      </w:r>
                      <w:proofErr w:type="spellStart"/>
                      <w:r>
                        <w:rPr>
                          <w:b/>
                          <w:spacing w:val="164"/>
                          <w:sz w:val="34"/>
                          <w:szCs w:val="34"/>
                        </w:rPr>
                        <w:t>POLICY</w:t>
                      </w:r>
                      <w:proofErr w:type="spellEnd"/>
                      <w:r>
                        <w:rPr>
                          <w:b/>
                          <w:spacing w:val="164"/>
                          <w:sz w:val="34"/>
                          <w:szCs w:val="34"/>
                        </w:rPr>
                        <w:tab/>
                        <w:t xml:space="preserve">   </w:t>
                      </w:r>
                      <w:proofErr w:type="spellStart"/>
                      <w:r w:rsidRPr="00AF226D">
                        <w:rPr>
                          <w:b/>
                          <w:spacing w:val="164"/>
                          <w:sz w:val="34"/>
                          <w:szCs w:val="34"/>
                        </w:rPr>
                        <w:t>POLICY</w:t>
                      </w:r>
                      <w:proofErr w:type="spellEnd"/>
                      <w:r w:rsidRPr="00AF226D">
                        <w:rPr>
                          <w:b/>
                          <w:spacing w:val="164"/>
                          <w:sz w:val="34"/>
                          <w:szCs w:val="34"/>
                        </w:rPr>
                        <w:t xml:space="preserve">  </w:t>
                      </w:r>
                    </w:p>
                  </w:txbxContent>
                </v:textbox>
              </v:shape>
            </w:pict>
          </mc:Fallback>
        </mc:AlternateContent>
      </w:r>
      <w:r w:rsidR="00731C94">
        <w:rPr>
          <w:rFonts w:ascii="Arial Narrow" w:hAnsi="Arial Narrow"/>
          <w:noProof/>
          <w:sz w:val="22"/>
          <w:szCs w:val="22"/>
          <w:lang w:eastAsia="en-AU"/>
        </w:rPr>
        <w:drawing>
          <wp:inline distT="0" distB="0" distL="0" distR="0" wp14:anchorId="2EAB5C5D" wp14:editId="7F0328F5">
            <wp:extent cx="2724150" cy="704850"/>
            <wp:effectExtent l="19050" t="0" r="0" b="0"/>
            <wp:docPr id="3" name="Picture 3" descr="T:\Public Relations\Logo-Branding\Brand redevelopment\Logos\Digital RGB logos\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ublic Relations\Logo-Branding\Brand redevelopment\Logos\Digital RGB logos\MRSC RGB Col-1.jpg"/>
                    <pic:cNvPicPr>
                      <a:picLocks noChangeAspect="1" noChangeArrowheads="1"/>
                    </pic:cNvPicPr>
                  </pic:nvPicPr>
                  <pic:blipFill>
                    <a:blip r:embed="rId8" cstate="print"/>
                    <a:srcRect/>
                    <a:stretch>
                      <a:fillRect/>
                    </a:stretch>
                  </pic:blipFill>
                  <pic:spPr bwMode="auto">
                    <a:xfrm>
                      <a:off x="0" y="0"/>
                      <a:ext cx="2724150" cy="704850"/>
                    </a:xfrm>
                    <a:prstGeom prst="rect">
                      <a:avLst/>
                    </a:prstGeom>
                    <a:noFill/>
                    <a:ln w="9525">
                      <a:noFill/>
                      <a:miter lim="800000"/>
                      <a:headEnd/>
                      <a:tailEnd/>
                    </a:ln>
                  </pic:spPr>
                </pic:pic>
              </a:graphicData>
            </a:graphic>
          </wp:inline>
        </w:drawing>
      </w:r>
    </w:p>
    <w:p w14:paraId="59382A49" w14:textId="77777777" w:rsidR="002E0B04" w:rsidRPr="00BA3E2E" w:rsidRDefault="002E0B04" w:rsidP="002E0B04">
      <w:pPr>
        <w:jc w:val="center"/>
        <w:rPr>
          <w:rFonts w:ascii="Arial Narrow" w:hAnsi="Arial Narrow"/>
          <w:sz w:val="22"/>
          <w:szCs w:val="22"/>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1668"/>
        <w:gridCol w:w="63"/>
        <w:gridCol w:w="1605"/>
        <w:gridCol w:w="633"/>
        <w:gridCol w:w="709"/>
        <w:gridCol w:w="1994"/>
      </w:tblGrid>
      <w:tr w:rsidR="002E0B04" w:rsidRPr="00BA3E2E" w14:paraId="099EA867" w14:textId="77777777" w:rsidTr="00731C94">
        <w:trPr>
          <w:trHeight w:val="335"/>
          <w:jc w:val="center"/>
        </w:trPr>
        <w:tc>
          <w:tcPr>
            <w:tcW w:w="3272" w:type="dxa"/>
            <w:shd w:val="clear" w:color="auto" w:fill="B8CCE4" w:themeFill="accent1" w:themeFillTint="66"/>
          </w:tcPr>
          <w:p w14:paraId="5ABB1D4B" w14:textId="77777777" w:rsidR="002E0B04" w:rsidRPr="00BA3E2E" w:rsidRDefault="002E0B04" w:rsidP="00CE383D">
            <w:pPr>
              <w:pStyle w:val="Policycontent"/>
              <w:rPr>
                <w:b/>
                <w:sz w:val="22"/>
                <w:szCs w:val="22"/>
              </w:rPr>
            </w:pPr>
            <w:bookmarkStart w:id="1" w:name="_Toc11724478"/>
            <w:bookmarkStart w:id="2" w:name="_Toc11738809"/>
            <w:bookmarkStart w:id="3" w:name="_Toc11739229"/>
            <w:bookmarkStart w:id="4" w:name="_Toc11743256"/>
            <w:bookmarkStart w:id="5" w:name="_Toc11747464"/>
            <w:r>
              <w:rPr>
                <w:b/>
                <w:sz w:val="22"/>
                <w:szCs w:val="22"/>
              </w:rPr>
              <w:t xml:space="preserve">Policy </w:t>
            </w:r>
            <w:r w:rsidRPr="00BA3E2E">
              <w:rPr>
                <w:b/>
                <w:sz w:val="22"/>
                <w:szCs w:val="22"/>
              </w:rPr>
              <w:t>Title:</w:t>
            </w:r>
          </w:p>
        </w:tc>
        <w:tc>
          <w:tcPr>
            <w:tcW w:w="6672" w:type="dxa"/>
            <w:gridSpan w:val="6"/>
          </w:tcPr>
          <w:p w14:paraId="575F99DD" w14:textId="6E368AB7" w:rsidR="002E0B04" w:rsidRPr="00CD36B1" w:rsidRDefault="00E37240" w:rsidP="00A11C8E">
            <w:pPr>
              <w:pStyle w:val="Title"/>
              <w:jc w:val="left"/>
              <w:rPr>
                <w:sz w:val="22"/>
                <w:szCs w:val="22"/>
              </w:rPr>
            </w:pPr>
            <w:r w:rsidRPr="00CD36B1">
              <w:rPr>
                <w:rFonts w:ascii="Arial Narrow" w:hAnsi="Arial Narrow" w:cs="Arial"/>
                <w:sz w:val="22"/>
                <w:szCs w:val="22"/>
                <w:u w:val="none"/>
                <w:lang w:val="en-GB"/>
              </w:rPr>
              <w:t xml:space="preserve">Related Party Disclosure </w:t>
            </w:r>
            <w:r w:rsidR="0013276F" w:rsidRPr="00CD36B1">
              <w:rPr>
                <w:rFonts w:ascii="Arial Narrow" w:hAnsi="Arial Narrow" w:cs="Arial"/>
                <w:sz w:val="22"/>
                <w:szCs w:val="22"/>
                <w:u w:val="none"/>
                <w:lang w:val="en-GB"/>
              </w:rPr>
              <w:t xml:space="preserve">Policy </w:t>
            </w:r>
          </w:p>
        </w:tc>
      </w:tr>
      <w:tr w:rsidR="002E0B04" w:rsidRPr="00BA3E2E" w14:paraId="66690708" w14:textId="77777777" w:rsidTr="00731C94">
        <w:trPr>
          <w:jc w:val="center"/>
        </w:trPr>
        <w:tc>
          <w:tcPr>
            <w:tcW w:w="3272" w:type="dxa"/>
            <w:shd w:val="clear" w:color="auto" w:fill="B8CCE4" w:themeFill="accent1" w:themeFillTint="66"/>
          </w:tcPr>
          <w:p w14:paraId="26AF2739" w14:textId="77777777" w:rsidR="002E0B04" w:rsidRPr="00BA3E2E" w:rsidRDefault="002E0B04" w:rsidP="00CE383D">
            <w:pPr>
              <w:pStyle w:val="Policycontent"/>
              <w:rPr>
                <w:b/>
                <w:sz w:val="22"/>
                <w:szCs w:val="22"/>
              </w:rPr>
            </w:pPr>
            <w:r>
              <w:rPr>
                <w:b/>
                <w:sz w:val="22"/>
                <w:szCs w:val="22"/>
              </w:rPr>
              <w:t>Date of Adoption:</w:t>
            </w:r>
          </w:p>
        </w:tc>
        <w:tc>
          <w:tcPr>
            <w:tcW w:w="6672" w:type="dxa"/>
            <w:gridSpan w:val="6"/>
          </w:tcPr>
          <w:p w14:paraId="28808B34" w14:textId="322D58DB" w:rsidR="002E0B04" w:rsidRPr="00BA3E2E" w:rsidRDefault="00CD36B1" w:rsidP="00840C46">
            <w:pPr>
              <w:pStyle w:val="Policycontent"/>
              <w:jc w:val="left"/>
              <w:rPr>
                <w:sz w:val="22"/>
                <w:szCs w:val="22"/>
              </w:rPr>
            </w:pPr>
            <w:r>
              <w:rPr>
                <w:sz w:val="22"/>
                <w:szCs w:val="22"/>
              </w:rPr>
              <w:t>22 November 2017</w:t>
            </w:r>
          </w:p>
        </w:tc>
      </w:tr>
      <w:tr w:rsidR="00E37240" w:rsidRPr="00BA3E2E" w14:paraId="560B43F5" w14:textId="77777777" w:rsidTr="00731C94">
        <w:trPr>
          <w:jc w:val="center"/>
        </w:trPr>
        <w:tc>
          <w:tcPr>
            <w:tcW w:w="3272" w:type="dxa"/>
            <w:shd w:val="clear" w:color="auto" w:fill="B8CCE4" w:themeFill="accent1" w:themeFillTint="66"/>
          </w:tcPr>
          <w:p w14:paraId="663FA023" w14:textId="77777777" w:rsidR="00E37240" w:rsidRPr="00BA3E2E" w:rsidRDefault="00E37240" w:rsidP="00E37240">
            <w:pPr>
              <w:pStyle w:val="Policycontent"/>
              <w:rPr>
                <w:b/>
                <w:sz w:val="22"/>
                <w:szCs w:val="22"/>
              </w:rPr>
            </w:pPr>
            <w:r>
              <w:rPr>
                <w:b/>
                <w:sz w:val="22"/>
                <w:szCs w:val="22"/>
              </w:rPr>
              <w:t>Adoption Method:</w:t>
            </w:r>
          </w:p>
        </w:tc>
        <w:tc>
          <w:tcPr>
            <w:tcW w:w="1668" w:type="dxa"/>
            <w:tcBorders>
              <w:right w:val="nil"/>
            </w:tcBorders>
          </w:tcPr>
          <w:p w14:paraId="31EF3D93" w14:textId="12113C84" w:rsidR="00E37240" w:rsidRPr="00BA3E2E" w:rsidRDefault="00E37240" w:rsidP="00E37240">
            <w:pPr>
              <w:pStyle w:val="Policycontent"/>
              <w:rPr>
                <w:sz w:val="22"/>
                <w:szCs w:val="22"/>
              </w:rPr>
            </w:pPr>
            <w:r>
              <w:rPr>
                <w:b/>
                <w:sz w:val="22"/>
                <w:szCs w:val="22"/>
              </w:rPr>
              <w:fldChar w:fldCharType="begin">
                <w:ffData>
                  <w:name w:val="Check1"/>
                  <w:enabled/>
                  <w:calcOnExit w:val="0"/>
                  <w:checkBox>
                    <w:sizeAuto/>
                    <w:default w:val="1"/>
                  </w:checkBox>
                </w:ffData>
              </w:fldChar>
            </w:r>
            <w:bookmarkStart w:id="6" w:name="Check1"/>
            <w:r>
              <w:rPr>
                <w:b/>
                <w:sz w:val="22"/>
                <w:szCs w:val="22"/>
              </w:rPr>
              <w:instrText xml:space="preserve"> FORMCHECKBOX </w:instrText>
            </w:r>
            <w:r w:rsidR="00CD36B1">
              <w:rPr>
                <w:b/>
                <w:sz w:val="22"/>
                <w:szCs w:val="22"/>
              </w:rPr>
            </w:r>
            <w:r w:rsidR="00CD36B1">
              <w:rPr>
                <w:b/>
                <w:sz w:val="22"/>
                <w:szCs w:val="22"/>
              </w:rPr>
              <w:fldChar w:fldCharType="separate"/>
            </w:r>
            <w:r>
              <w:rPr>
                <w:b/>
                <w:sz w:val="22"/>
                <w:szCs w:val="22"/>
              </w:rPr>
              <w:fldChar w:fldCharType="end"/>
            </w:r>
            <w:bookmarkEnd w:id="6"/>
            <w:r w:rsidRPr="00BA3E2E">
              <w:rPr>
                <w:b/>
                <w:sz w:val="22"/>
                <w:szCs w:val="22"/>
              </w:rPr>
              <w:t xml:space="preserve"> </w:t>
            </w:r>
            <w:r>
              <w:rPr>
                <w:b/>
                <w:sz w:val="22"/>
                <w:szCs w:val="22"/>
              </w:rPr>
              <w:t>Council</w:t>
            </w:r>
          </w:p>
        </w:tc>
        <w:tc>
          <w:tcPr>
            <w:tcW w:w="1668" w:type="dxa"/>
            <w:gridSpan w:val="2"/>
            <w:tcBorders>
              <w:left w:val="nil"/>
              <w:right w:val="nil"/>
            </w:tcBorders>
          </w:tcPr>
          <w:p w14:paraId="421A0898" w14:textId="77777777" w:rsidR="00E37240" w:rsidRPr="00BA3E2E" w:rsidRDefault="00E37240" w:rsidP="00E37240">
            <w:pPr>
              <w:pStyle w:val="Policycontent"/>
              <w:rPr>
                <w:sz w:val="22"/>
                <w:szCs w:val="22"/>
              </w:rPr>
            </w:pPr>
            <w:r>
              <w:rPr>
                <w:b/>
                <w:sz w:val="22"/>
                <w:szCs w:val="22"/>
              </w:rPr>
              <w:fldChar w:fldCharType="begin">
                <w:ffData>
                  <w:name w:val="Check1"/>
                  <w:enabled/>
                  <w:calcOnExit w:val="0"/>
                  <w:checkBox>
                    <w:sizeAuto/>
                    <w:default w:val="0"/>
                  </w:checkBox>
                </w:ffData>
              </w:fldChar>
            </w:r>
            <w:r>
              <w:rPr>
                <w:b/>
                <w:sz w:val="22"/>
                <w:szCs w:val="22"/>
              </w:rPr>
              <w:instrText xml:space="preserve"> FORMCHECKBOX </w:instrText>
            </w:r>
            <w:r w:rsidR="00CD36B1">
              <w:rPr>
                <w:b/>
                <w:sz w:val="22"/>
                <w:szCs w:val="22"/>
              </w:rPr>
            </w:r>
            <w:r w:rsidR="00CD36B1">
              <w:rPr>
                <w:b/>
                <w:sz w:val="22"/>
                <w:szCs w:val="22"/>
              </w:rPr>
              <w:fldChar w:fldCharType="separate"/>
            </w:r>
            <w:r>
              <w:rPr>
                <w:b/>
                <w:sz w:val="22"/>
                <w:szCs w:val="22"/>
              </w:rPr>
              <w:fldChar w:fldCharType="end"/>
            </w:r>
            <w:r w:rsidRPr="00BA3E2E">
              <w:rPr>
                <w:b/>
                <w:sz w:val="22"/>
                <w:szCs w:val="22"/>
              </w:rPr>
              <w:t xml:space="preserve"> </w:t>
            </w:r>
            <w:r>
              <w:rPr>
                <w:b/>
                <w:sz w:val="22"/>
                <w:szCs w:val="22"/>
              </w:rPr>
              <w:t>Executive</w:t>
            </w:r>
          </w:p>
        </w:tc>
        <w:tc>
          <w:tcPr>
            <w:tcW w:w="3336" w:type="dxa"/>
            <w:gridSpan w:val="3"/>
            <w:tcBorders>
              <w:left w:val="nil"/>
            </w:tcBorders>
          </w:tcPr>
          <w:p w14:paraId="7BC8810A" w14:textId="77777777" w:rsidR="00E37240" w:rsidRPr="00BA3E2E" w:rsidRDefault="00E37240" w:rsidP="00E37240">
            <w:pPr>
              <w:pStyle w:val="Policycontent"/>
              <w:rPr>
                <w:sz w:val="22"/>
                <w:szCs w:val="22"/>
              </w:rPr>
            </w:pPr>
            <w:r>
              <w:rPr>
                <w:b/>
                <w:sz w:val="22"/>
                <w:szCs w:val="22"/>
              </w:rPr>
              <w:fldChar w:fldCharType="begin">
                <w:ffData>
                  <w:name w:val="Check1"/>
                  <w:enabled/>
                  <w:calcOnExit w:val="0"/>
                  <w:checkBox>
                    <w:sizeAuto/>
                    <w:default w:val="0"/>
                  </w:checkBox>
                </w:ffData>
              </w:fldChar>
            </w:r>
            <w:r>
              <w:rPr>
                <w:b/>
                <w:sz w:val="22"/>
                <w:szCs w:val="22"/>
              </w:rPr>
              <w:instrText xml:space="preserve"> FORMCHECKBOX </w:instrText>
            </w:r>
            <w:r w:rsidR="00CD36B1">
              <w:rPr>
                <w:b/>
                <w:sz w:val="22"/>
                <w:szCs w:val="22"/>
              </w:rPr>
            </w:r>
            <w:r w:rsidR="00CD36B1">
              <w:rPr>
                <w:b/>
                <w:sz w:val="22"/>
                <w:szCs w:val="22"/>
              </w:rPr>
              <w:fldChar w:fldCharType="separate"/>
            </w:r>
            <w:r>
              <w:rPr>
                <w:b/>
                <w:sz w:val="22"/>
                <w:szCs w:val="22"/>
              </w:rPr>
              <w:fldChar w:fldCharType="end"/>
            </w:r>
            <w:r w:rsidRPr="00BA3E2E">
              <w:rPr>
                <w:b/>
                <w:sz w:val="22"/>
                <w:szCs w:val="22"/>
              </w:rPr>
              <w:t xml:space="preserve">  </w:t>
            </w:r>
            <w:r>
              <w:rPr>
                <w:b/>
                <w:sz w:val="22"/>
                <w:szCs w:val="22"/>
              </w:rPr>
              <w:t xml:space="preserve">Other </w:t>
            </w:r>
            <w:r w:rsidRPr="003B7B47">
              <w:rPr>
                <w:b/>
                <w:i/>
                <w:sz w:val="18"/>
                <w:szCs w:val="18"/>
              </w:rPr>
              <w:t>(please specify)</w:t>
            </w:r>
          </w:p>
        </w:tc>
      </w:tr>
      <w:tr w:rsidR="00E37240" w:rsidRPr="00BA3E2E" w14:paraId="6F84218D" w14:textId="77777777" w:rsidTr="00731C94">
        <w:trPr>
          <w:trHeight w:val="657"/>
          <w:jc w:val="center"/>
        </w:trPr>
        <w:tc>
          <w:tcPr>
            <w:tcW w:w="3272" w:type="dxa"/>
            <w:shd w:val="clear" w:color="auto" w:fill="B8CCE4" w:themeFill="accent1" w:themeFillTint="66"/>
          </w:tcPr>
          <w:p w14:paraId="093AFA6E" w14:textId="77777777" w:rsidR="00E37240" w:rsidRPr="00BA3E2E" w:rsidRDefault="00E37240" w:rsidP="00E37240">
            <w:pPr>
              <w:pStyle w:val="Policycontent"/>
              <w:rPr>
                <w:b/>
                <w:sz w:val="22"/>
                <w:szCs w:val="22"/>
              </w:rPr>
            </w:pPr>
            <w:r w:rsidRPr="00BA3E2E">
              <w:rPr>
                <w:b/>
                <w:sz w:val="22"/>
                <w:szCs w:val="22"/>
              </w:rPr>
              <w:t>CEO Signature:</w:t>
            </w:r>
          </w:p>
        </w:tc>
        <w:tc>
          <w:tcPr>
            <w:tcW w:w="3969" w:type="dxa"/>
            <w:gridSpan w:val="4"/>
          </w:tcPr>
          <w:p w14:paraId="36A5FB12" w14:textId="77777777" w:rsidR="00E37240" w:rsidRPr="00BA3E2E" w:rsidRDefault="00E37240" w:rsidP="00E37240">
            <w:pPr>
              <w:pStyle w:val="Policycontent"/>
              <w:rPr>
                <w:sz w:val="22"/>
                <w:szCs w:val="22"/>
              </w:rPr>
            </w:pPr>
          </w:p>
        </w:tc>
        <w:tc>
          <w:tcPr>
            <w:tcW w:w="709" w:type="dxa"/>
            <w:tcBorders>
              <w:right w:val="nil"/>
            </w:tcBorders>
          </w:tcPr>
          <w:p w14:paraId="189DA25B" w14:textId="77777777" w:rsidR="00E37240" w:rsidRPr="00BA3E2E" w:rsidRDefault="00E37240" w:rsidP="00E37240">
            <w:pPr>
              <w:pStyle w:val="Policycontent"/>
              <w:rPr>
                <w:sz w:val="22"/>
                <w:szCs w:val="22"/>
              </w:rPr>
            </w:pPr>
            <w:r w:rsidRPr="00BA3E2E">
              <w:rPr>
                <w:b/>
                <w:sz w:val="22"/>
                <w:szCs w:val="22"/>
              </w:rPr>
              <w:t>Date:</w:t>
            </w:r>
          </w:p>
        </w:tc>
        <w:tc>
          <w:tcPr>
            <w:tcW w:w="1994" w:type="dxa"/>
            <w:tcBorders>
              <w:left w:val="nil"/>
            </w:tcBorders>
          </w:tcPr>
          <w:p w14:paraId="726A351A" w14:textId="77777777" w:rsidR="00E37240" w:rsidRPr="00BA3E2E" w:rsidRDefault="00E37240" w:rsidP="00E37240">
            <w:pPr>
              <w:pStyle w:val="Policycontent"/>
              <w:rPr>
                <w:sz w:val="22"/>
                <w:szCs w:val="22"/>
              </w:rPr>
            </w:pPr>
          </w:p>
        </w:tc>
      </w:tr>
      <w:tr w:rsidR="00E37240" w:rsidRPr="00BA3E2E" w14:paraId="72C9A8D0" w14:textId="77777777" w:rsidTr="00731C94">
        <w:trPr>
          <w:trHeight w:val="543"/>
          <w:jc w:val="center"/>
        </w:trPr>
        <w:tc>
          <w:tcPr>
            <w:tcW w:w="3272" w:type="dxa"/>
            <w:shd w:val="clear" w:color="auto" w:fill="B8CCE4" w:themeFill="accent1" w:themeFillTint="66"/>
          </w:tcPr>
          <w:p w14:paraId="3B0808D9" w14:textId="77777777" w:rsidR="00E37240" w:rsidRPr="00BA3E2E" w:rsidRDefault="00E37240" w:rsidP="00E37240">
            <w:pPr>
              <w:pStyle w:val="Policycontent"/>
              <w:rPr>
                <w:b/>
                <w:sz w:val="22"/>
                <w:szCs w:val="22"/>
              </w:rPr>
            </w:pPr>
            <w:r>
              <w:rPr>
                <w:b/>
                <w:sz w:val="22"/>
                <w:szCs w:val="22"/>
              </w:rPr>
              <w:t>Responsible Officer and Unit</w:t>
            </w:r>
            <w:r w:rsidRPr="00BA3E2E">
              <w:rPr>
                <w:b/>
                <w:sz w:val="22"/>
                <w:szCs w:val="22"/>
              </w:rPr>
              <w:t>:</w:t>
            </w:r>
          </w:p>
        </w:tc>
        <w:tc>
          <w:tcPr>
            <w:tcW w:w="6672" w:type="dxa"/>
            <w:gridSpan w:val="6"/>
            <w:vAlign w:val="center"/>
          </w:tcPr>
          <w:p w14:paraId="3E483297" w14:textId="77777777" w:rsidR="00E37240" w:rsidRPr="00BA3E2E" w:rsidRDefault="00E37240" w:rsidP="00E37240">
            <w:pPr>
              <w:pStyle w:val="Policycontent"/>
              <w:jc w:val="left"/>
              <w:rPr>
                <w:sz w:val="22"/>
                <w:szCs w:val="22"/>
              </w:rPr>
            </w:pPr>
            <w:r>
              <w:rPr>
                <w:sz w:val="22"/>
                <w:szCs w:val="22"/>
              </w:rPr>
              <w:t xml:space="preserve">Manager Finance </w:t>
            </w:r>
          </w:p>
        </w:tc>
      </w:tr>
      <w:tr w:rsidR="00E37240" w:rsidRPr="00BA3E2E" w14:paraId="724C1133" w14:textId="77777777" w:rsidTr="00731C94">
        <w:trPr>
          <w:trHeight w:val="543"/>
          <w:jc w:val="center"/>
        </w:trPr>
        <w:tc>
          <w:tcPr>
            <w:tcW w:w="3272" w:type="dxa"/>
            <w:shd w:val="clear" w:color="auto" w:fill="B8CCE4" w:themeFill="accent1" w:themeFillTint="66"/>
          </w:tcPr>
          <w:p w14:paraId="3D5E2B39" w14:textId="77777777" w:rsidR="00E37240" w:rsidRPr="00BA3E2E" w:rsidRDefault="00E37240" w:rsidP="00E37240">
            <w:pPr>
              <w:pStyle w:val="Policycontent"/>
              <w:rPr>
                <w:b/>
                <w:sz w:val="22"/>
                <w:szCs w:val="22"/>
              </w:rPr>
            </w:pPr>
            <w:r>
              <w:rPr>
                <w:b/>
                <w:sz w:val="22"/>
                <w:szCs w:val="22"/>
              </w:rPr>
              <w:t xml:space="preserve">Nominated </w:t>
            </w:r>
            <w:r w:rsidRPr="00BA3E2E">
              <w:rPr>
                <w:b/>
                <w:sz w:val="22"/>
                <w:szCs w:val="22"/>
              </w:rPr>
              <w:t>Review Period:</w:t>
            </w:r>
          </w:p>
        </w:tc>
        <w:tc>
          <w:tcPr>
            <w:tcW w:w="1731" w:type="dxa"/>
            <w:gridSpan w:val="2"/>
            <w:tcBorders>
              <w:right w:val="nil"/>
            </w:tcBorders>
            <w:vAlign w:val="center"/>
          </w:tcPr>
          <w:p w14:paraId="60AD06B1" w14:textId="77777777" w:rsidR="00E37240" w:rsidRPr="00470861" w:rsidRDefault="00E37240" w:rsidP="00E37240">
            <w:pPr>
              <w:pStyle w:val="Policycontent"/>
              <w:rPr>
                <w:b/>
                <w:sz w:val="22"/>
                <w:szCs w:val="22"/>
              </w:rPr>
            </w:pPr>
            <w:r>
              <w:rPr>
                <w:b/>
                <w:sz w:val="22"/>
                <w:szCs w:val="22"/>
              </w:rPr>
              <w:fldChar w:fldCharType="begin">
                <w:ffData>
                  <w:name w:val="Check1"/>
                  <w:enabled/>
                  <w:calcOnExit w:val="0"/>
                  <w:checkBox>
                    <w:sizeAuto/>
                    <w:default w:val="0"/>
                  </w:checkBox>
                </w:ffData>
              </w:fldChar>
            </w:r>
            <w:r>
              <w:rPr>
                <w:b/>
                <w:sz w:val="22"/>
                <w:szCs w:val="22"/>
              </w:rPr>
              <w:instrText xml:space="preserve"> FORMCHECKBOX </w:instrText>
            </w:r>
            <w:r w:rsidR="00CD36B1">
              <w:rPr>
                <w:b/>
                <w:sz w:val="22"/>
                <w:szCs w:val="22"/>
              </w:rPr>
            </w:r>
            <w:r w:rsidR="00CD36B1">
              <w:rPr>
                <w:b/>
                <w:sz w:val="22"/>
                <w:szCs w:val="22"/>
              </w:rPr>
              <w:fldChar w:fldCharType="separate"/>
            </w:r>
            <w:r>
              <w:rPr>
                <w:b/>
                <w:sz w:val="22"/>
                <w:szCs w:val="22"/>
              </w:rPr>
              <w:fldChar w:fldCharType="end"/>
            </w:r>
            <w:r>
              <w:rPr>
                <w:b/>
                <w:sz w:val="22"/>
                <w:szCs w:val="22"/>
              </w:rPr>
              <w:t xml:space="preserve"> </w:t>
            </w:r>
            <w:r w:rsidRPr="00470861">
              <w:rPr>
                <w:b/>
                <w:sz w:val="22"/>
                <w:szCs w:val="22"/>
              </w:rPr>
              <w:t xml:space="preserve">Annually   </w:t>
            </w:r>
          </w:p>
        </w:tc>
        <w:tc>
          <w:tcPr>
            <w:tcW w:w="4941" w:type="dxa"/>
            <w:gridSpan w:val="4"/>
            <w:tcBorders>
              <w:left w:val="nil"/>
            </w:tcBorders>
            <w:vAlign w:val="center"/>
          </w:tcPr>
          <w:p w14:paraId="68E69E19" w14:textId="10B68DA2" w:rsidR="00E37240" w:rsidRPr="00470861" w:rsidRDefault="00CD5B57" w:rsidP="00E37240">
            <w:pPr>
              <w:pStyle w:val="Policycontent"/>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CD36B1">
              <w:rPr>
                <w:b/>
                <w:sz w:val="22"/>
                <w:szCs w:val="22"/>
              </w:rPr>
            </w:r>
            <w:r w:rsidR="00CD36B1">
              <w:rPr>
                <w:b/>
                <w:sz w:val="22"/>
                <w:szCs w:val="22"/>
              </w:rPr>
              <w:fldChar w:fldCharType="separate"/>
            </w:r>
            <w:r>
              <w:rPr>
                <w:b/>
                <w:sz w:val="22"/>
                <w:szCs w:val="22"/>
              </w:rPr>
              <w:fldChar w:fldCharType="end"/>
            </w:r>
            <w:r w:rsidR="00E37240">
              <w:rPr>
                <w:b/>
                <w:sz w:val="22"/>
                <w:szCs w:val="22"/>
              </w:rPr>
              <w:t xml:space="preserve"> </w:t>
            </w:r>
            <w:r w:rsidR="00E37240" w:rsidRPr="00470861">
              <w:rPr>
                <w:b/>
                <w:sz w:val="22"/>
                <w:szCs w:val="22"/>
              </w:rPr>
              <w:t>Other</w:t>
            </w:r>
            <w:r w:rsidR="00CD36B1">
              <w:rPr>
                <w:b/>
                <w:sz w:val="22"/>
                <w:szCs w:val="22"/>
              </w:rPr>
              <w:t xml:space="preserve">: </w:t>
            </w:r>
            <w:r w:rsidR="00E37240" w:rsidRPr="00CD36B1">
              <w:rPr>
                <w:b/>
                <w:sz w:val="22"/>
                <w:szCs w:val="22"/>
              </w:rPr>
              <w:t xml:space="preserve"> </w:t>
            </w:r>
            <w:r w:rsidR="00E37240" w:rsidRPr="00CD36B1">
              <w:rPr>
                <w:b/>
                <w:i/>
                <w:sz w:val="22"/>
                <w:szCs w:val="22"/>
              </w:rPr>
              <w:t xml:space="preserve">Every 4 years </w:t>
            </w:r>
          </w:p>
        </w:tc>
      </w:tr>
      <w:tr w:rsidR="00E37240" w:rsidRPr="00BA3E2E" w14:paraId="4217C780" w14:textId="77777777" w:rsidTr="00731C94">
        <w:trPr>
          <w:jc w:val="center"/>
        </w:trPr>
        <w:tc>
          <w:tcPr>
            <w:tcW w:w="3272" w:type="dxa"/>
            <w:shd w:val="clear" w:color="auto" w:fill="B8CCE4" w:themeFill="accent1" w:themeFillTint="66"/>
          </w:tcPr>
          <w:p w14:paraId="6B3CD5D9" w14:textId="77777777" w:rsidR="00E37240" w:rsidRPr="00BA3E2E" w:rsidRDefault="00E37240" w:rsidP="00E37240">
            <w:pPr>
              <w:pStyle w:val="Policycontent"/>
              <w:rPr>
                <w:b/>
                <w:sz w:val="22"/>
                <w:szCs w:val="22"/>
              </w:rPr>
            </w:pPr>
            <w:r>
              <w:rPr>
                <w:b/>
                <w:sz w:val="22"/>
                <w:szCs w:val="22"/>
              </w:rPr>
              <w:t>Last Review Date:</w:t>
            </w:r>
          </w:p>
        </w:tc>
        <w:tc>
          <w:tcPr>
            <w:tcW w:w="6672" w:type="dxa"/>
            <w:gridSpan w:val="6"/>
          </w:tcPr>
          <w:p w14:paraId="17E4DDA5" w14:textId="7ADC6B0E" w:rsidR="00E37240" w:rsidRPr="00641DE4" w:rsidRDefault="00E37240" w:rsidP="00CD36B1">
            <w:pPr>
              <w:pStyle w:val="Policycontent"/>
              <w:jc w:val="left"/>
              <w:rPr>
                <w:sz w:val="22"/>
                <w:szCs w:val="22"/>
              </w:rPr>
            </w:pPr>
            <w:r>
              <w:rPr>
                <w:sz w:val="22"/>
                <w:szCs w:val="22"/>
              </w:rPr>
              <w:t xml:space="preserve">N/A </w:t>
            </w:r>
            <w:r w:rsidR="00CD36B1">
              <w:rPr>
                <w:sz w:val="22"/>
                <w:szCs w:val="22"/>
              </w:rPr>
              <w:t>- N</w:t>
            </w:r>
            <w:r>
              <w:rPr>
                <w:sz w:val="22"/>
                <w:szCs w:val="22"/>
              </w:rPr>
              <w:t xml:space="preserve">ew policy </w:t>
            </w:r>
          </w:p>
        </w:tc>
      </w:tr>
      <w:tr w:rsidR="00E37240" w:rsidRPr="00BA3E2E" w14:paraId="754FD1EB" w14:textId="77777777" w:rsidTr="00731C94">
        <w:trPr>
          <w:jc w:val="center"/>
        </w:trPr>
        <w:tc>
          <w:tcPr>
            <w:tcW w:w="3272" w:type="dxa"/>
            <w:shd w:val="clear" w:color="auto" w:fill="B8CCE4" w:themeFill="accent1" w:themeFillTint="66"/>
          </w:tcPr>
          <w:p w14:paraId="254D5B0F" w14:textId="77777777" w:rsidR="00E37240" w:rsidRPr="00BA3E2E" w:rsidRDefault="00E37240" w:rsidP="00E37240">
            <w:pPr>
              <w:pStyle w:val="Policycontent"/>
              <w:rPr>
                <w:b/>
                <w:sz w:val="22"/>
                <w:szCs w:val="22"/>
              </w:rPr>
            </w:pPr>
            <w:r>
              <w:rPr>
                <w:b/>
                <w:sz w:val="22"/>
                <w:szCs w:val="22"/>
              </w:rPr>
              <w:t>Next Review Date:</w:t>
            </w:r>
          </w:p>
        </w:tc>
        <w:tc>
          <w:tcPr>
            <w:tcW w:w="6672" w:type="dxa"/>
            <w:gridSpan w:val="6"/>
          </w:tcPr>
          <w:p w14:paraId="23AB14F5" w14:textId="6B69284E" w:rsidR="00E37240" w:rsidRPr="00641DE4" w:rsidRDefault="0042584C" w:rsidP="00E37240">
            <w:pPr>
              <w:pStyle w:val="Policycontent"/>
              <w:jc w:val="left"/>
              <w:rPr>
                <w:sz w:val="22"/>
                <w:szCs w:val="22"/>
              </w:rPr>
            </w:pPr>
            <w:r>
              <w:rPr>
                <w:sz w:val="22"/>
                <w:szCs w:val="22"/>
              </w:rPr>
              <w:t>November</w:t>
            </w:r>
            <w:r w:rsidR="00E37240">
              <w:rPr>
                <w:sz w:val="22"/>
                <w:szCs w:val="22"/>
              </w:rPr>
              <w:t xml:space="preserve"> 2021</w:t>
            </w:r>
          </w:p>
        </w:tc>
      </w:tr>
      <w:tr w:rsidR="00E37240" w:rsidRPr="00BA3E2E" w14:paraId="7CDB9E74" w14:textId="77777777" w:rsidTr="00731C94">
        <w:trPr>
          <w:jc w:val="center"/>
        </w:trPr>
        <w:tc>
          <w:tcPr>
            <w:tcW w:w="3272" w:type="dxa"/>
            <w:shd w:val="clear" w:color="auto" w:fill="B8CCE4" w:themeFill="accent1" w:themeFillTint="66"/>
          </w:tcPr>
          <w:p w14:paraId="12351930" w14:textId="77777777" w:rsidR="00E37240" w:rsidRPr="00BA3E2E" w:rsidRDefault="00E37240" w:rsidP="00E37240">
            <w:pPr>
              <w:pStyle w:val="Policycontent"/>
              <w:rPr>
                <w:b/>
                <w:sz w:val="22"/>
                <w:szCs w:val="22"/>
              </w:rPr>
            </w:pPr>
            <w:r>
              <w:rPr>
                <w:b/>
                <w:sz w:val="22"/>
                <w:szCs w:val="22"/>
              </w:rPr>
              <w:t>Objectives:</w:t>
            </w:r>
          </w:p>
        </w:tc>
        <w:tc>
          <w:tcPr>
            <w:tcW w:w="6672" w:type="dxa"/>
            <w:gridSpan w:val="6"/>
          </w:tcPr>
          <w:p w14:paraId="792E3607" w14:textId="0551A81F" w:rsidR="00CD5B57" w:rsidRPr="00641DE4" w:rsidRDefault="00CC6167" w:rsidP="005658D9">
            <w:pPr>
              <w:pStyle w:val="Policycontent"/>
              <w:jc w:val="left"/>
              <w:rPr>
                <w:rFonts w:cs="Arial"/>
                <w:lang w:val="en-GB"/>
              </w:rPr>
            </w:pPr>
            <w:r w:rsidRPr="00CC6167">
              <w:rPr>
                <w:sz w:val="22"/>
                <w:szCs w:val="22"/>
              </w:rPr>
              <w:t>The objective of the Policy is to ensure that the existence of certain related party relationships, related party transactions and information about the transactions, necessary for users to understand the potential effects on the Financial Statements are properly identified, recorded in Council’s systems, and disclosed in Council’s General Purpose Financial Statements in compl</w:t>
            </w:r>
            <w:r w:rsidR="006E097E">
              <w:rPr>
                <w:sz w:val="22"/>
                <w:szCs w:val="22"/>
              </w:rPr>
              <w:t xml:space="preserve">iance with AASB 124.  </w:t>
            </w:r>
            <w:r w:rsidR="00CD5B57">
              <w:rPr>
                <w:sz w:val="22"/>
                <w:szCs w:val="22"/>
              </w:rPr>
              <w:br/>
            </w:r>
            <w:r w:rsidR="005658D9">
              <w:rPr>
                <w:sz w:val="22"/>
                <w:szCs w:val="22"/>
              </w:rPr>
              <w:t>This</w:t>
            </w:r>
            <w:r w:rsidR="00CD5B57">
              <w:rPr>
                <w:sz w:val="22"/>
                <w:szCs w:val="22"/>
              </w:rPr>
              <w:t xml:space="preserve"> Policy </w:t>
            </w:r>
            <w:r w:rsidR="005658D9">
              <w:rPr>
                <w:sz w:val="22"/>
                <w:szCs w:val="22"/>
              </w:rPr>
              <w:t>covers the</w:t>
            </w:r>
            <w:r w:rsidR="00CD5B57">
              <w:rPr>
                <w:sz w:val="22"/>
                <w:szCs w:val="22"/>
              </w:rPr>
              <w:t xml:space="preserve"> key elements of AASB 124 that are currently relevant to Council, it does not cover all aspects of AASB 124.</w:t>
            </w:r>
          </w:p>
        </w:tc>
      </w:tr>
      <w:tr w:rsidR="00E37240" w:rsidRPr="00BA3E2E" w14:paraId="64AFB1D6" w14:textId="77777777" w:rsidTr="00731C94">
        <w:trPr>
          <w:jc w:val="center"/>
        </w:trPr>
        <w:tc>
          <w:tcPr>
            <w:tcW w:w="3272" w:type="dxa"/>
            <w:shd w:val="clear" w:color="auto" w:fill="B8CCE4" w:themeFill="accent1" w:themeFillTint="66"/>
          </w:tcPr>
          <w:p w14:paraId="105AC859" w14:textId="77777777" w:rsidR="00E37240" w:rsidRPr="00BA3E2E" w:rsidRDefault="00E37240" w:rsidP="00E37240">
            <w:pPr>
              <w:pStyle w:val="Policycontent"/>
              <w:jc w:val="left"/>
              <w:rPr>
                <w:b/>
                <w:sz w:val="22"/>
                <w:szCs w:val="22"/>
              </w:rPr>
            </w:pPr>
            <w:r>
              <w:rPr>
                <w:b/>
                <w:sz w:val="22"/>
                <w:szCs w:val="22"/>
              </w:rPr>
              <w:t>Reasons for Policy:</w:t>
            </w:r>
          </w:p>
        </w:tc>
        <w:tc>
          <w:tcPr>
            <w:tcW w:w="6672" w:type="dxa"/>
            <w:gridSpan w:val="6"/>
          </w:tcPr>
          <w:p w14:paraId="05C4A9B8" w14:textId="1C7E506A" w:rsidR="00E37240" w:rsidRDefault="006E097E" w:rsidP="00E37240">
            <w:pPr>
              <w:pStyle w:val="Policycontent"/>
              <w:jc w:val="left"/>
              <w:rPr>
                <w:sz w:val="22"/>
                <w:szCs w:val="22"/>
              </w:rPr>
            </w:pPr>
            <w:r>
              <w:rPr>
                <w:sz w:val="22"/>
                <w:szCs w:val="22"/>
              </w:rPr>
              <w:t xml:space="preserve">To ensure compliance with legislation and to ensure </w:t>
            </w:r>
            <w:r w:rsidR="00554442">
              <w:rPr>
                <w:sz w:val="22"/>
                <w:szCs w:val="22"/>
              </w:rPr>
              <w:t>transparency</w:t>
            </w:r>
            <w:r>
              <w:rPr>
                <w:sz w:val="22"/>
                <w:szCs w:val="22"/>
              </w:rPr>
              <w:t xml:space="preserve"> to our community in regard to </w:t>
            </w:r>
            <w:r w:rsidR="001D2EA1">
              <w:rPr>
                <w:sz w:val="22"/>
                <w:szCs w:val="22"/>
              </w:rPr>
              <w:t xml:space="preserve">any related party transactions. </w:t>
            </w:r>
            <w:r w:rsidR="00E37240">
              <w:rPr>
                <w:sz w:val="22"/>
                <w:szCs w:val="22"/>
              </w:rPr>
              <w:t xml:space="preserve"> </w:t>
            </w:r>
          </w:p>
        </w:tc>
      </w:tr>
      <w:tr w:rsidR="00E37240" w:rsidRPr="00BA3E2E" w14:paraId="05965BD3" w14:textId="77777777" w:rsidTr="00731C94">
        <w:trPr>
          <w:jc w:val="center"/>
        </w:trPr>
        <w:tc>
          <w:tcPr>
            <w:tcW w:w="3272" w:type="dxa"/>
            <w:shd w:val="clear" w:color="auto" w:fill="B8CCE4" w:themeFill="accent1" w:themeFillTint="66"/>
          </w:tcPr>
          <w:p w14:paraId="43464F36" w14:textId="77777777" w:rsidR="00E37240" w:rsidRPr="00BA3E2E" w:rsidRDefault="00E37240" w:rsidP="00E37240">
            <w:pPr>
              <w:pStyle w:val="Policycontent"/>
              <w:rPr>
                <w:b/>
                <w:sz w:val="22"/>
                <w:szCs w:val="22"/>
              </w:rPr>
            </w:pPr>
            <w:r>
              <w:rPr>
                <w:b/>
                <w:sz w:val="22"/>
                <w:szCs w:val="22"/>
              </w:rPr>
              <w:t>Definitions:</w:t>
            </w:r>
          </w:p>
        </w:tc>
        <w:tc>
          <w:tcPr>
            <w:tcW w:w="6672" w:type="dxa"/>
            <w:gridSpan w:val="6"/>
          </w:tcPr>
          <w:p w14:paraId="03328A25" w14:textId="421B5147" w:rsidR="00C34D03" w:rsidRPr="00C34D03" w:rsidRDefault="00C34D03" w:rsidP="00C34D03">
            <w:pPr>
              <w:autoSpaceDE w:val="0"/>
              <w:autoSpaceDN w:val="0"/>
              <w:adjustRightInd w:val="0"/>
              <w:rPr>
                <w:rFonts w:ascii="Arial Narrow" w:hAnsi="Arial Narrow" w:cs="Arial"/>
                <w:color w:val="000000"/>
                <w:sz w:val="22"/>
                <w:szCs w:val="22"/>
                <w:lang w:eastAsia="en-AU"/>
              </w:rPr>
            </w:pPr>
            <w:r w:rsidRPr="00C34D03">
              <w:rPr>
                <w:rFonts w:ascii="Arial Narrow" w:hAnsi="Arial Narrow" w:cs="Arial"/>
                <w:b/>
                <w:bCs/>
                <w:color w:val="000000"/>
                <w:sz w:val="22"/>
                <w:szCs w:val="22"/>
                <w:lang w:eastAsia="en-AU"/>
              </w:rPr>
              <w:t>Arm’s length terms</w:t>
            </w:r>
            <w:r>
              <w:rPr>
                <w:rFonts w:ascii="Arial Narrow" w:hAnsi="Arial Narrow" w:cs="Arial"/>
                <w:b/>
                <w:bCs/>
                <w:color w:val="000000"/>
                <w:sz w:val="22"/>
                <w:szCs w:val="22"/>
                <w:lang w:eastAsia="en-AU"/>
              </w:rPr>
              <w:t xml:space="preserve"> and transitions</w:t>
            </w:r>
            <w:r w:rsidRPr="00C34D03">
              <w:rPr>
                <w:rFonts w:ascii="Arial Narrow" w:hAnsi="Arial Narrow" w:cs="Arial"/>
                <w:b/>
                <w:bCs/>
                <w:color w:val="000000"/>
                <w:sz w:val="22"/>
                <w:szCs w:val="22"/>
                <w:lang w:eastAsia="en-AU"/>
              </w:rPr>
              <w:t xml:space="preserve"> - </w:t>
            </w:r>
            <w:r w:rsidRPr="00C34D03">
              <w:rPr>
                <w:rFonts w:ascii="Arial Narrow" w:hAnsi="Arial Narrow" w:cs="Arial"/>
                <w:bCs/>
                <w:color w:val="000000"/>
                <w:sz w:val="22"/>
                <w:szCs w:val="22"/>
                <w:lang w:eastAsia="en-AU"/>
              </w:rPr>
              <w:t>T</w:t>
            </w:r>
            <w:r w:rsidRPr="00C34D03">
              <w:rPr>
                <w:rFonts w:ascii="Arial Narrow" w:hAnsi="Arial Narrow" w:cs="Arial"/>
                <w:color w:val="000000"/>
                <w:sz w:val="22"/>
                <w:szCs w:val="22"/>
                <w:lang w:eastAsia="en-AU"/>
              </w:rPr>
              <w:t>erms between parties that are reasonable in the circumstances of the transaction that would result from:</w:t>
            </w:r>
          </w:p>
          <w:p w14:paraId="44EA535B" w14:textId="77777777" w:rsidR="00C34D03" w:rsidRPr="00C34D03" w:rsidRDefault="00C34D03" w:rsidP="00C34D03">
            <w:pPr>
              <w:autoSpaceDE w:val="0"/>
              <w:autoSpaceDN w:val="0"/>
              <w:adjustRightInd w:val="0"/>
              <w:ind w:left="720"/>
              <w:rPr>
                <w:rFonts w:ascii="Arial Narrow" w:hAnsi="Arial Narrow" w:cs="Arial"/>
                <w:color w:val="000000"/>
                <w:sz w:val="22"/>
                <w:szCs w:val="22"/>
                <w:lang w:eastAsia="en-AU"/>
              </w:rPr>
            </w:pPr>
            <w:r w:rsidRPr="00C34D03">
              <w:rPr>
                <w:rFonts w:ascii="Arial Narrow" w:hAnsi="Arial Narrow" w:cs="Arial"/>
                <w:color w:val="000000"/>
                <w:sz w:val="22"/>
                <w:szCs w:val="22"/>
                <w:lang w:eastAsia="en-AU"/>
              </w:rPr>
              <w:t>(a) neither party bearing the other any special duty or obligation; and</w:t>
            </w:r>
          </w:p>
          <w:p w14:paraId="6C8CA073" w14:textId="77777777" w:rsidR="00C34D03" w:rsidRPr="00C34D03" w:rsidRDefault="00C34D03" w:rsidP="00C34D03">
            <w:pPr>
              <w:autoSpaceDE w:val="0"/>
              <w:autoSpaceDN w:val="0"/>
              <w:adjustRightInd w:val="0"/>
              <w:ind w:left="720"/>
              <w:rPr>
                <w:rFonts w:ascii="Arial Narrow" w:hAnsi="Arial Narrow" w:cs="Arial"/>
                <w:color w:val="000000"/>
                <w:sz w:val="22"/>
                <w:szCs w:val="22"/>
                <w:lang w:eastAsia="en-AU"/>
              </w:rPr>
            </w:pPr>
            <w:r w:rsidRPr="00C34D03">
              <w:rPr>
                <w:rFonts w:ascii="Arial Narrow" w:hAnsi="Arial Narrow" w:cs="Arial"/>
                <w:color w:val="000000"/>
                <w:sz w:val="22"/>
                <w:szCs w:val="22"/>
                <w:lang w:eastAsia="en-AU"/>
              </w:rPr>
              <w:t>(b) the parties being unrelated and uninfluenced by the other; and</w:t>
            </w:r>
          </w:p>
          <w:p w14:paraId="69F45D2D" w14:textId="77777777" w:rsidR="00C34D03" w:rsidRPr="00C34D03" w:rsidRDefault="00C34D03" w:rsidP="00C34D03">
            <w:pPr>
              <w:autoSpaceDE w:val="0"/>
              <w:autoSpaceDN w:val="0"/>
              <w:adjustRightInd w:val="0"/>
              <w:ind w:left="720"/>
              <w:rPr>
                <w:rFonts w:ascii="Arial Narrow" w:hAnsi="Arial Narrow" w:cs="Arial"/>
                <w:color w:val="000000"/>
                <w:sz w:val="22"/>
                <w:szCs w:val="22"/>
                <w:lang w:eastAsia="en-AU"/>
              </w:rPr>
            </w:pPr>
            <w:proofErr w:type="gramStart"/>
            <w:r w:rsidRPr="00C34D03">
              <w:rPr>
                <w:rFonts w:ascii="Arial Narrow" w:hAnsi="Arial Narrow" w:cs="Arial"/>
                <w:color w:val="000000"/>
                <w:sz w:val="22"/>
                <w:szCs w:val="22"/>
                <w:lang w:eastAsia="en-AU"/>
              </w:rPr>
              <w:t>each</w:t>
            </w:r>
            <w:proofErr w:type="gramEnd"/>
            <w:r w:rsidRPr="00C34D03">
              <w:rPr>
                <w:rFonts w:ascii="Arial Narrow" w:hAnsi="Arial Narrow" w:cs="Arial"/>
                <w:color w:val="000000"/>
                <w:sz w:val="22"/>
                <w:szCs w:val="22"/>
                <w:lang w:eastAsia="en-AU"/>
              </w:rPr>
              <w:t xml:space="preserve"> party having acted in its own interest.</w:t>
            </w:r>
          </w:p>
          <w:p w14:paraId="31B30722" w14:textId="77777777" w:rsidR="00C34D03" w:rsidRDefault="00C34D03" w:rsidP="001D2EA1">
            <w:pPr>
              <w:rPr>
                <w:rFonts w:ascii="Arial Narrow" w:hAnsi="Arial Narrow" w:cs="Arial"/>
                <w:b/>
                <w:sz w:val="22"/>
                <w:szCs w:val="22"/>
              </w:rPr>
            </w:pPr>
          </w:p>
          <w:p w14:paraId="070BCF65" w14:textId="566DADAC" w:rsidR="001D2EA1" w:rsidRPr="00716248" w:rsidRDefault="001D2EA1" w:rsidP="001D2EA1">
            <w:pPr>
              <w:rPr>
                <w:rFonts w:ascii="Arial Narrow" w:hAnsi="Arial Narrow" w:cs="Arial"/>
                <w:sz w:val="22"/>
                <w:szCs w:val="22"/>
              </w:rPr>
            </w:pPr>
            <w:r w:rsidRPr="00716248">
              <w:rPr>
                <w:rFonts w:ascii="Arial Narrow" w:hAnsi="Arial Narrow" w:cs="Arial"/>
                <w:b/>
                <w:sz w:val="22"/>
                <w:szCs w:val="22"/>
              </w:rPr>
              <w:t xml:space="preserve">Key Management Personnel (KMP) </w:t>
            </w:r>
            <w:r w:rsidRPr="00716248">
              <w:rPr>
                <w:rFonts w:ascii="Arial Narrow" w:hAnsi="Arial Narrow" w:cs="Arial"/>
                <w:sz w:val="22"/>
                <w:szCs w:val="22"/>
              </w:rPr>
              <w:t>are persons having authority and responsibility for planning, directing and controlling the activities of the council, directly or indirectly. Based on AASB 124 specified requirements and State Government Guide, Macedon Ranges Shire Council KMP include:</w:t>
            </w:r>
          </w:p>
          <w:p w14:paraId="6B200B90" w14:textId="77777777" w:rsidR="001D2EA1" w:rsidRPr="00716248" w:rsidRDefault="001D2EA1" w:rsidP="001D2EA1">
            <w:pPr>
              <w:numPr>
                <w:ilvl w:val="0"/>
                <w:numId w:val="52"/>
              </w:numPr>
              <w:rPr>
                <w:rFonts w:ascii="Arial Narrow" w:hAnsi="Arial Narrow" w:cs="Arial"/>
                <w:sz w:val="22"/>
                <w:szCs w:val="22"/>
              </w:rPr>
            </w:pPr>
            <w:r w:rsidRPr="00716248">
              <w:rPr>
                <w:rFonts w:ascii="Arial Narrow" w:hAnsi="Arial Narrow" w:cs="Arial"/>
                <w:sz w:val="22"/>
                <w:szCs w:val="22"/>
              </w:rPr>
              <w:t>All Councillors</w:t>
            </w:r>
          </w:p>
          <w:p w14:paraId="47688428" w14:textId="77777777" w:rsidR="001D2EA1" w:rsidRPr="00716248" w:rsidRDefault="001D2EA1" w:rsidP="001D2EA1">
            <w:pPr>
              <w:numPr>
                <w:ilvl w:val="0"/>
                <w:numId w:val="52"/>
              </w:numPr>
              <w:rPr>
                <w:rFonts w:ascii="Arial Narrow" w:hAnsi="Arial Narrow" w:cs="Arial"/>
                <w:sz w:val="22"/>
                <w:szCs w:val="22"/>
              </w:rPr>
            </w:pPr>
            <w:r w:rsidRPr="00716248">
              <w:rPr>
                <w:rFonts w:ascii="Arial Narrow" w:hAnsi="Arial Narrow" w:cs="Arial"/>
                <w:sz w:val="22"/>
                <w:szCs w:val="22"/>
              </w:rPr>
              <w:t>The Chief Executive Officer</w:t>
            </w:r>
          </w:p>
          <w:p w14:paraId="0A6A1FE9" w14:textId="28FD2EE1" w:rsidR="00F2469D" w:rsidRPr="006F3E22" w:rsidRDefault="001D2EA1" w:rsidP="006F3E22">
            <w:pPr>
              <w:numPr>
                <w:ilvl w:val="0"/>
                <w:numId w:val="52"/>
              </w:numPr>
              <w:rPr>
                <w:rFonts w:ascii="Arial Narrow" w:hAnsi="Arial Narrow" w:cs="Arial"/>
                <w:sz w:val="22"/>
                <w:szCs w:val="22"/>
              </w:rPr>
            </w:pPr>
            <w:r w:rsidRPr="00F2469D">
              <w:rPr>
                <w:rFonts w:ascii="Arial Narrow" w:hAnsi="Arial Narrow" w:cs="Arial"/>
                <w:sz w:val="22"/>
                <w:szCs w:val="22"/>
              </w:rPr>
              <w:t>The Council Executive team members (CEO, Directors and Manager Organisational Development)</w:t>
            </w:r>
            <w:r w:rsidR="00F2469D" w:rsidRPr="00F2469D">
              <w:rPr>
                <w:rFonts w:ascii="Arial Narrow" w:hAnsi="Arial Narrow" w:cs="Arial"/>
                <w:sz w:val="22"/>
                <w:szCs w:val="22"/>
              </w:rPr>
              <w:t>.  Officer</w:t>
            </w:r>
            <w:r w:rsidR="006F3E22">
              <w:rPr>
                <w:rFonts w:ascii="Arial Narrow" w:hAnsi="Arial Narrow" w:cs="Arial"/>
                <w:sz w:val="22"/>
                <w:szCs w:val="22"/>
              </w:rPr>
              <w:t>s</w:t>
            </w:r>
            <w:r w:rsidR="00F2469D" w:rsidRPr="00F2469D">
              <w:rPr>
                <w:rFonts w:ascii="Arial Narrow" w:hAnsi="Arial Narrow" w:cs="Arial"/>
                <w:sz w:val="22"/>
                <w:szCs w:val="22"/>
              </w:rPr>
              <w:t xml:space="preserve"> acting </w:t>
            </w:r>
            <w:r w:rsidR="00F2469D">
              <w:rPr>
                <w:rFonts w:ascii="Arial Narrow" w:hAnsi="Arial Narrow" w:cs="Arial"/>
                <w:sz w:val="22"/>
                <w:szCs w:val="22"/>
              </w:rPr>
              <w:t xml:space="preserve">in these roles </w:t>
            </w:r>
            <w:r w:rsidR="006F3E22">
              <w:rPr>
                <w:rFonts w:ascii="Arial Narrow" w:hAnsi="Arial Narrow" w:cs="Arial"/>
                <w:sz w:val="22"/>
                <w:szCs w:val="22"/>
              </w:rPr>
              <w:t xml:space="preserve">will </w:t>
            </w:r>
            <w:r w:rsidR="00A95234">
              <w:rPr>
                <w:rFonts w:ascii="Arial Narrow" w:hAnsi="Arial Narrow" w:cs="Arial"/>
                <w:sz w:val="22"/>
                <w:szCs w:val="22"/>
              </w:rPr>
              <w:t xml:space="preserve">generally </w:t>
            </w:r>
            <w:r w:rsidR="006F3E22">
              <w:rPr>
                <w:rFonts w:ascii="Arial Narrow" w:hAnsi="Arial Narrow" w:cs="Arial"/>
                <w:sz w:val="22"/>
                <w:szCs w:val="22"/>
              </w:rPr>
              <w:t>not be considered KMPs unless the positon they are acting in is vacant for a period of more than one month.</w:t>
            </w:r>
            <w:r w:rsidR="006F3E22" w:rsidRPr="006F3E22">
              <w:rPr>
                <w:rFonts w:ascii="Arial Narrow" w:hAnsi="Arial Narrow" w:cs="Arial"/>
                <w:sz w:val="22"/>
                <w:szCs w:val="22"/>
              </w:rPr>
              <w:t xml:space="preserve"> </w:t>
            </w:r>
          </w:p>
          <w:p w14:paraId="1EAD7803" w14:textId="77777777" w:rsidR="00716248" w:rsidRDefault="00716248" w:rsidP="00716248">
            <w:pPr>
              <w:ind w:left="360"/>
              <w:rPr>
                <w:rFonts w:ascii="Arial Narrow" w:hAnsi="Arial Narrow" w:cs="Arial"/>
                <w:sz w:val="22"/>
                <w:szCs w:val="22"/>
              </w:rPr>
            </w:pPr>
          </w:p>
          <w:p w14:paraId="504F4220" w14:textId="77777777" w:rsidR="00863A4A" w:rsidRPr="00716248" w:rsidRDefault="00863A4A" w:rsidP="00863A4A">
            <w:pPr>
              <w:rPr>
                <w:rFonts w:ascii="Arial Narrow" w:hAnsi="Arial Narrow" w:cs="Arial"/>
                <w:sz w:val="22"/>
                <w:szCs w:val="22"/>
              </w:rPr>
            </w:pPr>
          </w:p>
          <w:p w14:paraId="79A55770" w14:textId="69A3024C" w:rsidR="001D2EA1" w:rsidRPr="00716248" w:rsidRDefault="001D2EA1" w:rsidP="001D2EA1">
            <w:pPr>
              <w:rPr>
                <w:rFonts w:ascii="Arial Narrow" w:hAnsi="Arial Narrow" w:cs="Arial"/>
                <w:sz w:val="22"/>
                <w:szCs w:val="22"/>
              </w:rPr>
            </w:pPr>
            <w:r w:rsidRPr="00716248">
              <w:rPr>
                <w:rFonts w:ascii="Arial Narrow" w:hAnsi="Arial Narrow" w:cs="Arial"/>
                <w:b/>
                <w:sz w:val="22"/>
                <w:szCs w:val="22"/>
              </w:rPr>
              <w:t>KMP close family members</w:t>
            </w:r>
            <w:r w:rsidRPr="00716248">
              <w:rPr>
                <w:rFonts w:ascii="Arial Narrow" w:hAnsi="Arial Narrow" w:cs="Arial"/>
                <w:sz w:val="22"/>
                <w:szCs w:val="22"/>
              </w:rPr>
              <w:t xml:space="preserve"> -</w:t>
            </w:r>
            <w:r w:rsidRPr="00716248">
              <w:rPr>
                <w:rFonts w:ascii="Arial Narrow" w:hAnsi="Arial Narrow" w:cs="Arial"/>
                <w:b/>
                <w:sz w:val="22"/>
                <w:szCs w:val="22"/>
              </w:rPr>
              <w:t xml:space="preserve"> </w:t>
            </w:r>
            <w:r w:rsidRPr="00716248">
              <w:rPr>
                <w:rFonts w:ascii="Arial Narrow" w:hAnsi="Arial Narrow" w:cs="Arial"/>
                <w:sz w:val="22"/>
                <w:szCs w:val="22"/>
              </w:rPr>
              <w:t>family members who may be expected to influence, or be influenced by, that</w:t>
            </w:r>
            <w:r w:rsidR="0042584C">
              <w:rPr>
                <w:rFonts w:ascii="Arial Narrow" w:hAnsi="Arial Narrow" w:cs="Arial"/>
                <w:sz w:val="22"/>
                <w:szCs w:val="22"/>
              </w:rPr>
              <w:t xml:space="preserve"> person in their dealings with C</w:t>
            </w:r>
            <w:r w:rsidRPr="00716248">
              <w:rPr>
                <w:rFonts w:ascii="Arial Narrow" w:hAnsi="Arial Narrow" w:cs="Arial"/>
                <w:sz w:val="22"/>
                <w:szCs w:val="22"/>
              </w:rPr>
              <w:t>ouncil and include:</w:t>
            </w:r>
          </w:p>
          <w:p w14:paraId="57186204" w14:textId="77777777" w:rsidR="001D2EA1" w:rsidRPr="00716248" w:rsidRDefault="001D2EA1" w:rsidP="001D2EA1">
            <w:pPr>
              <w:numPr>
                <w:ilvl w:val="0"/>
                <w:numId w:val="53"/>
              </w:numPr>
              <w:rPr>
                <w:rFonts w:ascii="Arial Narrow" w:hAnsi="Arial Narrow" w:cs="Arial"/>
                <w:sz w:val="22"/>
                <w:szCs w:val="22"/>
              </w:rPr>
            </w:pPr>
            <w:r w:rsidRPr="00716248">
              <w:rPr>
                <w:rFonts w:ascii="Arial Narrow" w:hAnsi="Arial Narrow" w:cs="Arial"/>
                <w:sz w:val="22"/>
                <w:szCs w:val="22"/>
              </w:rPr>
              <w:t>that person’s children and spouse or domestic partner;</w:t>
            </w:r>
          </w:p>
          <w:p w14:paraId="5D7516E2" w14:textId="77777777" w:rsidR="001D2EA1" w:rsidRPr="00716248" w:rsidRDefault="001D2EA1" w:rsidP="001D2EA1">
            <w:pPr>
              <w:numPr>
                <w:ilvl w:val="0"/>
                <w:numId w:val="53"/>
              </w:numPr>
              <w:rPr>
                <w:rFonts w:ascii="Arial Narrow" w:hAnsi="Arial Narrow" w:cs="Arial"/>
                <w:sz w:val="22"/>
                <w:szCs w:val="22"/>
              </w:rPr>
            </w:pPr>
            <w:r w:rsidRPr="00716248">
              <w:rPr>
                <w:rFonts w:ascii="Arial Narrow" w:hAnsi="Arial Narrow" w:cs="Arial"/>
                <w:sz w:val="22"/>
                <w:szCs w:val="22"/>
              </w:rPr>
              <w:lastRenderedPageBreak/>
              <w:t>children of that person’s spouse or domestic partner; and</w:t>
            </w:r>
          </w:p>
          <w:p w14:paraId="6FFBB75D" w14:textId="77777777" w:rsidR="001D2EA1" w:rsidRPr="00716248" w:rsidRDefault="001D2EA1" w:rsidP="001D2EA1">
            <w:pPr>
              <w:numPr>
                <w:ilvl w:val="0"/>
                <w:numId w:val="53"/>
              </w:numPr>
              <w:rPr>
                <w:rFonts w:ascii="Arial Narrow" w:hAnsi="Arial Narrow" w:cs="Arial"/>
                <w:sz w:val="22"/>
                <w:szCs w:val="22"/>
              </w:rPr>
            </w:pPr>
            <w:r w:rsidRPr="00716248">
              <w:rPr>
                <w:rFonts w:ascii="Arial Narrow" w:hAnsi="Arial Narrow" w:cs="Arial"/>
                <w:sz w:val="22"/>
                <w:szCs w:val="22"/>
              </w:rPr>
              <w:t>dependants of that person or that person’s spouse or domestic partner; and</w:t>
            </w:r>
          </w:p>
          <w:p w14:paraId="26B64DC4" w14:textId="77777777" w:rsidR="001D2EA1" w:rsidRPr="00716248" w:rsidRDefault="001D2EA1" w:rsidP="001D2EA1">
            <w:pPr>
              <w:numPr>
                <w:ilvl w:val="0"/>
                <w:numId w:val="53"/>
              </w:numPr>
              <w:rPr>
                <w:rFonts w:ascii="Arial Narrow" w:hAnsi="Arial Narrow" w:cs="Arial"/>
                <w:sz w:val="22"/>
                <w:szCs w:val="22"/>
              </w:rPr>
            </w:pPr>
            <w:r w:rsidRPr="00716248">
              <w:rPr>
                <w:rFonts w:ascii="Arial Narrow" w:hAnsi="Arial Narrow" w:cs="Arial"/>
                <w:sz w:val="22"/>
                <w:szCs w:val="22"/>
              </w:rPr>
              <w:t>Any other member of family (e.g. siblings, parents) if they could be expected to influence or be influenced by that person.</w:t>
            </w:r>
          </w:p>
          <w:p w14:paraId="710F3362" w14:textId="718B4FA4" w:rsidR="001D2EA1" w:rsidRPr="00716248" w:rsidRDefault="001D2EA1" w:rsidP="001D2EA1">
            <w:pPr>
              <w:pStyle w:val="Policycontent"/>
              <w:jc w:val="left"/>
              <w:rPr>
                <w:rFonts w:cs="Arial"/>
                <w:sz w:val="22"/>
                <w:szCs w:val="22"/>
              </w:rPr>
            </w:pPr>
          </w:p>
          <w:p w14:paraId="2A93ED00" w14:textId="0E52981B" w:rsidR="00CD5B57" w:rsidRPr="009F4024" w:rsidRDefault="00CD5B57" w:rsidP="001D2EA1">
            <w:pPr>
              <w:pStyle w:val="Policycontent"/>
              <w:jc w:val="left"/>
              <w:rPr>
                <w:rFonts w:cs="Arial"/>
                <w:sz w:val="22"/>
                <w:szCs w:val="22"/>
              </w:rPr>
            </w:pPr>
            <w:r>
              <w:rPr>
                <w:rFonts w:cs="Arial"/>
                <w:b/>
                <w:sz w:val="22"/>
                <w:szCs w:val="22"/>
              </w:rPr>
              <w:t xml:space="preserve">Ordinary </w:t>
            </w:r>
            <w:r w:rsidR="009F4024">
              <w:rPr>
                <w:rFonts w:cs="Arial"/>
                <w:b/>
                <w:sz w:val="22"/>
                <w:szCs w:val="22"/>
              </w:rPr>
              <w:t xml:space="preserve">Citizens transactions - </w:t>
            </w:r>
            <w:r w:rsidR="009F4024" w:rsidRPr="009F4024">
              <w:rPr>
                <w:rFonts w:cs="Arial"/>
                <w:sz w:val="22"/>
                <w:szCs w:val="22"/>
              </w:rPr>
              <w:t xml:space="preserve">these are transactions that any citizen may have with Council, </w:t>
            </w:r>
            <w:proofErr w:type="spellStart"/>
            <w:r w:rsidR="009F4024" w:rsidRPr="009F4024">
              <w:rPr>
                <w:rFonts w:cs="Arial"/>
                <w:sz w:val="22"/>
                <w:szCs w:val="22"/>
              </w:rPr>
              <w:t>eg</w:t>
            </w:r>
            <w:proofErr w:type="spellEnd"/>
            <w:r w:rsidR="009F4024" w:rsidRPr="009F4024">
              <w:rPr>
                <w:rFonts w:cs="Arial"/>
                <w:sz w:val="22"/>
                <w:szCs w:val="22"/>
              </w:rPr>
              <w:t xml:space="preserve"> paying </w:t>
            </w:r>
            <w:r w:rsidR="0042584C">
              <w:rPr>
                <w:rFonts w:cs="Arial"/>
                <w:sz w:val="22"/>
                <w:szCs w:val="22"/>
              </w:rPr>
              <w:t xml:space="preserve">rates, animal registrations, </w:t>
            </w:r>
            <w:r w:rsidR="009F4024" w:rsidRPr="009F4024">
              <w:rPr>
                <w:rFonts w:cs="Arial"/>
                <w:sz w:val="22"/>
                <w:szCs w:val="22"/>
              </w:rPr>
              <w:t>kindergarten fees, gym memberships</w:t>
            </w:r>
            <w:r w:rsidR="0042584C">
              <w:rPr>
                <w:rFonts w:cs="Arial"/>
                <w:sz w:val="22"/>
                <w:szCs w:val="22"/>
              </w:rPr>
              <w:t xml:space="preserve">. </w:t>
            </w:r>
            <w:r w:rsidR="009F4024">
              <w:rPr>
                <w:rFonts w:cs="Arial"/>
                <w:sz w:val="22"/>
                <w:szCs w:val="22"/>
              </w:rPr>
              <w:t xml:space="preserve">These transactions are </w:t>
            </w:r>
            <w:r w:rsidR="00C34D03">
              <w:rPr>
                <w:rFonts w:cs="Arial"/>
                <w:sz w:val="22"/>
                <w:szCs w:val="22"/>
              </w:rPr>
              <w:t xml:space="preserve">at </w:t>
            </w:r>
            <w:proofErr w:type="spellStart"/>
            <w:r w:rsidR="00C34D03">
              <w:rPr>
                <w:rFonts w:cs="Arial"/>
                <w:sz w:val="22"/>
                <w:szCs w:val="22"/>
              </w:rPr>
              <w:t>arms length</w:t>
            </w:r>
            <w:proofErr w:type="spellEnd"/>
            <w:r w:rsidR="00C34D03">
              <w:rPr>
                <w:rFonts w:cs="Arial"/>
                <w:sz w:val="22"/>
                <w:szCs w:val="22"/>
              </w:rPr>
              <w:t xml:space="preserve"> and are generally </w:t>
            </w:r>
            <w:r w:rsidR="009F4024">
              <w:rPr>
                <w:rFonts w:cs="Arial"/>
                <w:sz w:val="22"/>
                <w:szCs w:val="22"/>
              </w:rPr>
              <w:t>considered to be immaterial and would not be disclos</w:t>
            </w:r>
            <w:r w:rsidR="00C34D03">
              <w:rPr>
                <w:rFonts w:cs="Arial"/>
                <w:sz w:val="22"/>
                <w:szCs w:val="22"/>
              </w:rPr>
              <w:t xml:space="preserve">ed in the Financial statements. </w:t>
            </w:r>
          </w:p>
          <w:p w14:paraId="730E5D65" w14:textId="11A20274" w:rsidR="00E37240" w:rsidRPr="00716248" w:rsidRDefault="001D2EA1" w:rsidP="001D2EA1">
            <w:pPr>
              <w:pStyle w:val="Policycontent"/>
              <w:jc w:val="left"/>
              <w:rPr>
                <w:rFonts w:cs="Arial"/>
                <w:sz w:val="22"/>
                <w:szCs w:val="22"/>
              </w:rPr>
            </w:pPr>
            <w:r w:rsidRPr="00716248">
              <w:rPr>
                <w:rFonts w:cs="Arial"/>
                <w:b/>
                <w:sz w:val="22"/>
                <w:szCs w:val="22"/>
              </w:rPr>
              <w:t>Related parties</w:t>
            </w:r>
            <w:r w:rsidRPr="00716248">
              <w:rPr>
                <w:rFonts w:cs="Arial"/>
                <w:sz w:val="22"/>
                <w:szCs w:val="22"/>
              </w:rPr>
              <w:t xml:space="preserve"> - includes entities related to Council, Key Management Personnel (KMP), close family members of KMP and any entities that are controlled or jointly controlled by </w:t>
            </w:r>
            <w:proofErr w:type="spellStart"/>
            <w:r w:rsidRPr="00716248">
              <w:rPr>
                <w:rFonts w:cs="Arial"/>
                <w:sz w:val="22"/>
                <w:szCs w:val="22"/>
              </w:rPr>
              <w:t>KMP</w:t>
            </w:r>
            <w:proofErr w:type="spellEnd"/>
            <w:r w:rsidRPr="00716248">
              <w:rPr>
                <w:rFonts w:cs="Arial"/>
                <w:sz w:val="22"/>
                <w:szCs w:val="22"/>
              </w:rPr>
              <w:t xml:space="preserve"> </w:t>
            </w:r>
            <w:r w:rsidR="009009F7">
              <w:rPr>
                <w:rFonts w:cs="Arial"/>
                <w:sz w:val="22"/>
                <w:szCs w:val="22"/>
              </w:rPr>
              <w:t>(</w:t>
            </w:r>
            <w:proofErr w:type="spellStart"/>
            <w:r w:rsidR="009009F7">
              <w:rPr>
                <w:rFonts w:cs="Arial"/>
                <w:sz w:val="22"/>
                <w:szCs w:val="22"/>
              </w:rPr>
              <w:t>eg</w:t>
            </w:r>
            <w:proofErr w:type="spellEnd"/>
            <w:r w:rsidR="009009F7">
              <w:rPr>
                <w:rFonts w:cs="Arial"/>
                <w:sz w:val="22"/>
                <w:szCs w:val="22"/>
              </w:rPr>
              <w:t xml:space="preserve"> a business </w:t>
            </w:r>
            <w:r w:rsidR="00F2469D">
              <w:rPr>
                <w:rFonts w:cs="Arial"/>
                <w:sz w:val="22"/>
                <w:szCs w:val="22"/>
              </w:rPr>
              <w:t>owned by KMP</w:t>
            </w:r>
            <w:r w:rsidR="009009F7">
              <w:rPr>
                <w:rFonts w:cs="Arial"/>
                <w:sz w:val="22"/>
                <w:szCs w:val="22"/>
              </w:rPr>
              <w:t xml:space="preserve">) </w:t>
            </w:r>
            <w:r w:rsidRPr="00716248">
              <w:rPr>
                <w:rFonts w:cs="Arial"/>
                <w:sz w:val="22"/>
                <w:szCs w:val="22"/>
              </w:rPr>
              <w:t>and their close family members.</w:t>
            </w:r>
            <w:r w:rsidR="008A14C2">
              <w:rPr>
                <w:rFonts w:cs="Arial"/>
                <w:sz w:val="22"/>
                <w:szCs w:val="22"/>
              </w:rPr>
              <w:br/>
              <w:t xml:space="preserve">Control over an entity will exist where a KMP has power over an </w:t>
            </w:r>
            <w:r w:rsidR="003E1F7C">
              <w:rPr>
                <w:rFonts w:cs="Arial"/>
                <w:sz w:val="22"/>
                <w:szCs w:val="22"/>
              </w:rPr>
              <w:t>entity, exposure</w:t>
            </w:r>
            <w:r w:rsidR="00F2469D">
              <w:rPr>
                <w:rFonts w:cs="Arial"/>
                <w:sz w:val="22"/>
                <w:szCs w:val="22"/>
              </w:rPr>
              <w:t xml:space="preserve"> or</w:t>
            </w:r>
            <w:r w:rsidR="008A14C2">
              <w:rPr>
                <w:rFonts w:cs="Arial"/>
                <w:sz w:val="22"/>
                <w:szCs w:val="22"/>
              </w:rPr>
              <w:t xml:space="preserve"> rights to returns due to involvement in an </w:t>
            </w:r>
            <w:r w:rsidR="009009F7">
              <w:rPr>
                <w:rFonts w:cs="Arial"/>
                <w:sz w:val="22"/>
                <w:szCs w:val="22"/>
              </w:rPr>
              <w:t>entity and the ability to use their power over an entity to affect the amount of their returns.  To jointly control an entity there must be a contractual agreement to share control of the entity, which exists only when decisions about the relevant activities requir</w:t>
            </w:r>
            <w:r w:rsidR="00F2469D">
              <w:rPr>
                <w:rFonts w:cs="Arial"/>
                <w:sz w:val="22"/>
                <w:szCs w:val="22"/>
              </w:rPr>
              <w:t>e the unanimous</w:t>
            </w:r>
            <w:r w:rsidR="009009F7">
              <w:rPr>
                <w:rFonts w:cs="Arial"/>
                <w:sz w:val="22"/>
                <w:szCs w:val="22"/>
              </w:rPr>
              <w:t xml:space="preserve"> consent of the parties sharing control. </w:t>
            </w:r>
          </w:p>
          <w:p w14:paraId="7778ADEC" w14:textId="7FA4C037" w:rsidR="005B716C" w:rsidRDefault="001D2EA1" w:rsidP="0029143E">
            <w:pPr>
              <w:pStyle w:val="Policycontent"/>
              <w:jc w:val="left"/>
              <w:rPr>
                <w:rFonts w:cs="Arial"/>
                <w:sz w:val="22"/>
                <w:szCs w:val="22"/>
              </w:rPr>
            </w:pPr>
            <w:r w:rsidRPr="00716248">
              <w:rPr>
                <w:rFonts w:cs="Arial"/>
                <w:b/>
                <w:sz w:val="22"/>
                <w:szCs w:val="22"/>
              </w:rPr>
              <w:t>Related party transactions</w:t>
            </w:r>
            <w:r w:rsidRPr="00716248">
              <w:rPr>
                <w:rFonts w:cs="Arial"/>
                <w:sz w:val="22"/>
                <w:szCs w:val="22"/>
              </w:rPr>
              <w:t xml:space="preserve"> are transactions between Council and related parties (defined above)</w:t>
            </w:r>
            <w:r w:rsidR="00AA342D">
              <w:rPr>
                <w:rFonts w:cs="Arial"/>
                <w:sz w:val="22"/>
                <w:szCs w:val="22"/>
              </w:rPr>
              <w:t xml:space="preserve"> regardless </w:t>
            </w:r>
            <w:r w:rsidR="0042584C">
              <w:rPr>
                <w:rFonts w:cs="Arial"/>
                <w:sz w:val="22"/>
                <w:szCs w:val="22"/>
              </w:rPr>
              <w:t xml:space="preserve">of whether </w:t>
            </w:r>
            <w:r w:rsidR="00AA342D">
              <w:rPr>
                <w:rFonts w:cs="Arial"/>
                <w:sz w:val="22"/>
                <w:szCs w:val="22"/>
              </w:rPr>
              <w:t>an amount has been charged.</w:t>
            </w:r>
            <w:r w:rsidR="0029143E">
              <w:rPr>
                <w:rFonts w:cs="Arial"/>
                <w:sz w:val="22"/>
                <w:szCs w:val="22"/>
              </w:rPr>
              <w:t xml:space="preserve"> Some common examples of transactions that would need to be disclosed if they are with a related party </w:t>
            </w:r>
            <w:r w:rsidR="0042584C">
              <w:rPr>
                <w:rFonts w:cs="Arial"/>
                <w:sz w:val="22"/>
                <w:szCs w:val="22"/>
              </w:rPr>
              <w:t xml:space="preserve">and considered to be material </w:t>
            </w:r>
            <w:r w:rsidR="0029143E">
              <w:rPr>
                <w:rFonts w:cs="Arial"/>
                <w:sz w:val="22"/>
                <w:szCs w:val="22"/>
              </w:rPr>
              <w:t>are</w:t>
            </w:r>
            <w:r w:rsidR="0042584C">
              <w:rPr>
                <w:rFonts w:cs="Arial"/>
                <w:sz w:val="22"/>
                <w:szCs w:val="22"/>
              </w:rPr>
              <w:t>:</w:t>
            </w:r>
            <w:r w:rsidR="0029143E">
              <w:rPr>
                <w:rFonts w:cs="Arial"/>
                <w:sz w:val="22"/>
                <w:szCs w:val="22"/>
              </w:rPr>
              <w:br/>
              <w:t xml:space="preserve">    - purchases or sales of goods </w:t>
            </w:r>
            <w:r w:rsidR="0029143E">
              <w:rPr>
                <w:rFonts w:cs="Arial"/>
                <w:sz w:val="22"/>
                <w:szCs w:val="22"/>
              </w:rPr>
              <w:br/>
              <w:t xml:space="preserve">    - purchases or sales of property or other assets</w:t>
            </w:r>
            <w:r w:rsidR="0029143E">
              <w:rPr>
                <w:rFonts w:cs="Arial"/>
                <w:sz w:val="22"/>
                <w:szCs w:val="22"/>
              </w:rPr>
              <w:br/>
              <w:t xml:space="preserve">    - rendering or receiving services </w:t>
            </w:r>
            <w:r w:rsidR="0029143E">
              <w:rPr>
                <w:rFonts w:cs="Arial"/>
                <w:sz w:val="22"/>
                <w:szCs w:val="22"/>
              </w:rPr>
              <w:br/>
              <w:t xml:space="preserve">    - leases </w:t>
            </w:r>
          </w:p>
          <w:p w14:paraId="36F8E5D8" w14:textId="7DA77433" w:rsidR="0029143E" w:rsidRPr="00A158FD" w:rsidRDefault="005B716C" w:rsidP="00A158FD">
            <w:pPr>
              <w:autoSpaceDE w:val="0"/>
              <w:autoSpaceDN w:val="0"/>
              <w:adjustRightInd w:val="0"/>
              <w:rPr>
                <w:rFonts w:ascii="Arial Narrow" w:hAnsi="Arial Narrow" w:cs="Arial"/>
                <w:color w:val="000000"/>
                <w:sz w:val="22"/>
                <w:szCs w:val="22"/>
                <w:lang w:eastAsia="en-AU"/>
              </w:rPr>
            </w:pPr>
            <w:r w:rsidRPr="005B716C">
              <w:rPr>
                <w:rFonts w:ascii="Arial Narrow" w:hAnsi="Arial Narrow" w:cs="Arial"/>
                <w:b/>
                <w:bCs/>
                <w:color w:val="000000"/>
                <w:sz w:val="22"/>
                <w:szCs w:val="22"/>
                <w:lang w:eastAsia="en-AU"/>
              </w:rPr>
              <w:t xml:space="preserve">Significant influence </w:t>
            </w:r>
            <w:r w:rsidRPr="0042584C">
              <w:rPr>
                <w:rFonts w:ascii="Arial Narrow" w:hAnsi="Arial Narrow" w:cs="Arial"/>
                <w:bCs/>
                <w:color w:val="000000"/>
                <w:sz w:val="22"/>
                <w:szCs w:val="22"/>
                <w:lang w:eastAsia="en-AU"/>
              </w:rPr>
              <w:t>t</w:t>
            </w:r>
            <w:r w:rsidRPr="005B716C">
              <w:rPr>
                <w:rFonts w:ascii="Arial Narrow" w:hAnsi="Arial Narrow" w:cs="Arial"/>
                <w:color w:val="000000"/>
                <w:sz w:val="22"/>
                <w:szCs w:val="22"/>
                <w:lang w:eastAsia="en-AU"/>
              </w:rPr>
              <w:t xml:space="preserve">he power to participate in the financial and operating policy decisions of another entity but is not control or joint control of those policies, as determined in accordance with Australian Accounting Standard </w:t>
            </w:r>
            <w:r w:rsidRPr="005B716C">
              <w:rPr>
                <w:rFonts w:ascii="Arial Narrow" w:hAnsi="Arial Narrow" w:cs="Arial"/>
                <w:i/>
                <w:iCs/>
                <w:color w:val="000000"/>
                <w:sz w:val="22"/>
                <w:szCs w:val="22"/>
                <w:lang w:eastAsia="en-AU"/>
              </w:rPr>
              <w:t>AASB 128 Investments  in Associates and Joint Ventures, Paragraphs 3, 5 and 6</w:t>
            </w:r>
            <w:r w:rsidRPr="005B716C">
              <w:rPr>
                <w:rFonts w:ascii="Arial Narrow" w:hAnsi="Arial Narrow" w:cs="Arial"/>
                <w:color w:val="000000"/>
                <w:sz w:val="22"/>
                <w:szCs w:val="22"/>
                <w:lang w:eastAsia="en-AU"/>
              </w:rPr>
              <w:t>.</w:t>
            </w:r>
          </w:p>
        </w:tc>
      </w:tr>
      <w:tr w:rsidR="00E37240" w:rsidRPr="00BA3E2E" w14:paraId="22D79DB9" w14:textId="77777777" w:rsidTr="00731C94">
        <w:trPr>
          <w:jc w:val="center"/>
        </w:trPr>
        <w:tc>
          <w:tcPr>
            <w:tcW w:w="3272" w:type="dxa"/>
            <w:shd w:val="clear" w:color="auto" w:fill="B8CCE4" w:themeFill="accent1" w:themeFillTint="66"/>
          </w:tcPr>
          <w:p w14:paraId="744D64A6" w14:textId="4BD79D60" w:rsidR="00E37240" w:rsidRPr="00BA3E2E" w:rsidRDefault="00E37240" w:rsidP="00E37240">
            <w:pPr>
              <w:pStyle w:val="Policycontent"/>
              <w:rPr>
                <w:b/>
                <w:sz w:val="22"/>
                <w:szCs w:val="22"/>
              </w:rPr>
            </w:pPr>
            <w:r>
              <w:rPr>
                <w:b/>
                <w:sz w:val="22"/>
                <w:szCs w:val="22"/>
              </w:rPr>
              <w:lastRenderedPageBreak/>
              <w:t>References:</w:t>
            </w:r>
          </w:p>
        </w:tc>
        <w:tc>
          <w:tcPr>
            <w:tcW w:w="6672" w:type="dxa"/>
            <w:gridSpan w:val="6"/>
          </w:tcPr>
          <w:p w14:paraId="1FE57761" w14:textId="29064C3F" w:rsidR="00E37240" w:rsidRDefault="00716248" w:rsidP="00E37240">
            <w:pPr>
              <w:pStyle w:val="Policycontent"/>
              <w:jc w:val="left"/>
              <w:rPr>
                <w:sz w:val="22"/>
                <w:szCs w:val="22"/>
              </w:rPr>
            </w:pPr>
            <w:r>
              <w:rPr>
                <w:sz w:val="22"/>
                <w:szCs w:val="22"/>
              </w:rPr>
              <w:t>Australian Accounting Standard</w:t>
            </w:r>
            <w:r w:rsidR="005B716C">
              <w:rPr>
                <w:sz w:val="22"/>
                <w:szCs w:val="22"/>
              </w:rPr>
              <w:t>s</w:t>
            </w:r>
            <w:r>
              <w:rPr>
                <w:sz w:val="22"/>
                <w:szCs w:val="22"/>
              </w:rPr>
              <w:t xml:space="preserve"> – AASB 124 Related P</w:t>
            </w:r>
            <w:r w:rsidR="005B716C">
              <w:rPr>
                <w:sz w:val="22"/>
                <w:szCs w:val="22"/>
              </w:rPr>
              <w:t xml:space="preserve">arty Disclosures, </w:t>
            </w:r>
            <w:r w:rsidR="005B716C" w:rsidRPr="005B716C">
              <w:rPr>
                <w:rFonts w:cs="Arial"/>
                <w:i/>
                <w:iCs/>
                <w:color w:val="000000"/>
                <w:sz w:val="22"/>
                <w:szCs w:val="22"/>
                <w:lang w:eastAsia="en-AU"/>
              </w:rPr>
              <w:t>AASB 128 Investments  in Associates and Joint Ventures</w:t>
            </w:r>
          </w:p>
          <w:p w14:paraId="581B1A95" w14:textId="734DF567" w:rsidR="00F2469D" w:rsidRPr="00BA3E2E" w:rsidRDefault="00F2469D" w:rsidP="00E37240">
            <w:pPr>
              <w:pStyle w:val="Policycontent"/>
              <w:jc w:val="left"/>
              <w:rPr>
                <w:sz w:val="22"/>
                <w:szCs w:val="22"/>
              </w:rPr>
            </w:pPr>
            <w:r>
              <w:rPr>
                <w:sz w:val="22"/>
                <w:szCs w:val="22"/>
              </w:rPr>
              <w:t xml:space="preserve">Local Government – Accounting for Related Party Disclosures.  Local Government Victoria </w:t>
            </w:r>
          </w:p>
        </w:tc>
      </w:tr>
      <w:tr w:rsidR="00E37240" w:rsidRPr="00BA3E2E" w14:paraId="0FD3B55D" w14:textId="77777777" w:rsidTr="00731C94">
        <w:trPr>
          <w:jc w:val="center"/>
        </w:trPr>
        <w:tc>
          <w:tcPr>
            <w:tcW w:w="3272" w:type="dxa"/>
            <w:shd w:val="clear" w:color="auto" w:fill="B8CCE4" w:themeFill="accent1" w:themeFillTint="66"/>
          </w:tcPr>
          <w:p w14:paraId="44CA82A5" w14:textId="28869779" w:rsidR="00E37240" w:rsidRPr="00BA3E2E" w:rsidRDefault="00E37240" w:rsidP="00E37240">
            <w:pPr>
              <w:pStyle w:val="Policycontent"/>
              <w:rPr>
                <w:b/>
                <w:sz w:val="22"/>
                <w:szCs w:val="22"/>
              </w:rPr>
            </w:pPr>
            <w:r>
              <w:rPr>
                <w:b/>
                <w:sz w:val="22"/>
                <w:szCs w:val="22"/>
              </w:rPr>
              <w:t>Related Policies:</w:t>
            </w:r>
          </w:p>
        </w:tc>
        <w:tc>
          <w:tcPr>
            <w:tcW w:w="6672" w:type="dxa"/>
            <w:gridSpan w:val="6"/>
          </w:tcPr>
          <w:p w14:paraId="170580F7" w14:textId="1FD05E66" w:rsidR="00E37240" w:rsidRDefault="00716248" w:rsidP="00E37240">
            <w:pPr>
              <w:pStyle w:val="Policycontent"/>
              <w:jc w:val="left"/>
              <w:rPr>
                <w:sz w:val="22"/>
                <w:szCs w:val="22"/>
              </w:rPr>
            </w:pPr>
            <w:r>
              <w:rPr>
                <w:sz w:val="22"/>
                <w:szCs w:val="22"/>
              </w:rPr>
              <w:t>Councillor Code of Conduct</w:t>
            </w:r>
            <w:r w:rsidR="003E1F7C">
              <w:rPr>
                <w:sz w:val="22"/>
                <w:szCs w:val="22"/>
              </w:rPr>
              <w:t xml:space="preserve"> Policy</w:t>
            </w:r>
          </w:p>
          <w:p w14:paraId="7A0D437B" w14:textId="3E8F7034" w:rsidR="003E1F7C" w:rsidRDefault="003E1F7C" w:rsidP="00E37240">
            <w:pPr>
              <w:pStyle w:val="Policycontent"/>
              <w:jc w:val="left"/>
              <w:rPr>
                <w:sz w:val="22"/>
                <w:szCs w:val="22"/>
              </w:rPr>
            </w:pPr>
            <w:r>
              <w:rPr>
                <w:sz w:val="22"/>
                <w:szCs w:val="22"/>
              </w:rPr>
              <w:t xml:space="preserve">Councillor Support Policy </w:t>
            </w:r>
          </w:p>
          <w:p w14:paraId="2802D5E0" w14:textId="17C22AED" w:rsidR="003E1F7C" w:rsidRPr="00BA3E2E" w:rsidRDefault="00716248" w:rsidP="00E37240">
            <w:pPr>
              <w:pStyle w:val="Policycontent"/>
              <w:jc w:val="left"/>
              <w:rPr>
                <w:sz w:val="22"/>
                <w:szCs w:val="22"/>
              </w:rPr>
            </w:pPr>
            <w:r>
              <w:rPr>
                <w:sz w:val="22"/>
                <w:szCs w:val="22"/>
              </w:rPr>
              <w:t xml:space="preserve">Staff Code of Conduct </w:t>
            </w:r>
          </w:p>
        </w:tc>
      </w:tr>
      <w:tr w:rsidR="00E37240" w:rsidRPr="00BA3E2E" w14:paraId="2827910F" w14:textId="77777777" w:rsidTr="00731C94">
        <w:trPr>
          <w:jc w:val="center"/>
        </w:trPr>
        <w:tc>
          <w:tcPr>
            <w:tcW w:w="3272" w:type="dxa"/>
            <w:shd w:val="clear" w:color="auto" w:fill="B8CCE4" w:themeFill="accent1" w:themeFillTint="66"/>
          </w:tcPr>
          <w:p w14:paraId="47E17319" w14:textId="4931437F" w:rsidR="00E37240" w:rsidRPr="00BA3E2E" w:rsidRDefault="00E37240" w:rsidP="00E37240">
            <w:pPr>
              <w:pStyle w:val="Policycontent"/>
              <w:rPr>
                <w:b/>
                <w:sz w:val="22"/>
                <w:szCs w:val="22"/>
              </w:rPr>
            </w:pPr>
            <w:r>
              <w:rPr>
                <w:b/>
                <w:sz w:val="22"/>
                <w:szCs w:val="22"/>
              </w:rPr>
              <w:t>Related Legislation:</w:t>
            </w:r>
          </w:p>
        </w:tc>
        <w:tc>
          <w:tcPr>
            <w:tcW w:w="6672" w:type="dxa"/>
            <w:gridSpan w:val="6"/>
          </w:tcPr>
          <w:p w14:paraId="78DFCC03" w14:textId="0BC9A189" w:rsidR="00E37240" w:rsidRDefault="00E37240" w:rsidP="00E37240">
            <w:pPr>
              <w:pStyle w:val="Policycontent"/>
              <w:jc w:val="left"/>
              <w:rPr>
                <w:sz w:val="22"/>
                <w:szCs w:val="22"/>
              </w:rPr>
            </w:pPr>
            <w:r>
              <w:rPr>
                <w:sz w:val="22"/>
                <w:szCs w:val="22"/>
              </w:rPr>
              <w:t xml:space="preserve">Australian Accounting Standard – AASB 124 Related Party Disclosures </w:t>
            </w:r>
          </w:p>
          <w:p w14:paraId="2F095668" w14:textId="77777777" w:rsidR="00E37240" w:rsidRDefault="00E37240" w:rsidP="00E37240">
            <w:pPr>
              <w:pStyle w:val="Policycontent"/>
              <w:jc w:val="left"/>
              <w:rPr>
                <w:sz w:val="22"/>
                <w:szCs w:val="22"/>
              </w:rPr>
            </w:pPr>
            <w:r>
              <w:rPr>
                <w:sz w:val="22"/>
                <w:szCs w:val="22"/>
              </w:rPr>
              <w:t>Local Government Act 1989</w:t>
            </w:r>
          </w:p>
          <w:p w14:paraId="1444A2D5" w14:textId="699EB798" w:rsidR="00E37240" w:rsidRPr="00BA3E2E" w:rsidRDefault="001D2EA1" w:rsidP="00E37240">
            <w:pPr>
              <w:pStyle w:val="Policycontent"/>
              <w:jc w:val="left"/>
              <w:rPr>
                <w:sz w:val="22"/>
                <w:szCs w:val="22"/>
              </w:rPr>
            </w:pPr>
            <w:r>
              <w:rPr>
                <w:sz w:val="22"/>
                <w:szCs w:val="22"/>
              </w:rPr>
              <w:t xml:space="preserve">Privacy </w:t>
            </w:r>
            <w:r w:rsidR="005B716C">
              <w:rPr>
                <w:sz w:val="22"/>
                <w:szCs w:val="22"/>
              </w:rPr>
              <w:t xml:space="preserve">and Data Protection </w:t>
            </w:r>
            <w:r>
              <w:rPr>
                <w:sz w:val="22"/>
                <w:szCs w:val="22"/>
              </w:rPr>
              <w:t xml:space="preserve">Act </w:t>
            </w:r>
            <w:r w:rsidR="005B716C">
              <w:rPr>
                <w:sz w:val="22"/>
                <w:szCs w:val="22"/>
              </w:rPr>
              <w:t>2014</w:t>
            </w:r>
          </w:p>
        </w:tc>
      </w:tr>
      <w:bookmarkEnd w:id="1"/>
      <w:bookmarkEnd w:id="2"/>
      <w:bookmarkEnd w:id="3"/>
      <w:bookmarkEnd w:id="4"/>
      <w:bookmarkEnd w:id="5"/>
    </w:tbl>
    <w:p w14:paraId="10F4B176" w14:textId="77777777" w:rsidR="007355DE" w:rsidRDefault="007355DE" w:rsidP="00E87F78">
      <w:pPr>
        <w:pStyle w:val="Header"/>
        <w:rPr>
          <w:rFonts w:ascii="Arial Narrow" w:hAnsi="Arial Narrow"/>
          <w:sz w:val="22"/>
          <w:szCs w:val="22"/>
        </w:rPr>
        <w:sectPr w:rsidR="007355DE" w:rsidSect="00697AE2">
          <w:footerReference w:type="default" r:id="rId9"/>
          <w:headerReference w:type="first" r:id="rId10"/>
          <w:footerReference w:type="first" r:id="rId11"/>
          <w:pgSz w:w="11907" w:h="16840" w:code="9"/>
          <w:pgMar w:top="851" w:right="1134" w:bottom="851" w:left="1134" w:header="567" w:footer="907" w:gutter="0"/>
          <w:cols w:space="720"/>
          <w:titlePg/>
          <w:docGrid w:linePitch="326"/>
        </w:sectPr>
      </w:pPr>
    </w:p>
    <w:p w14:paraId="1AB05FF2" w14:textId="77777777" w:rsidR="001D2EA1" w:rsidRDefault="001D2EA1" w:rsidP="00E87F78">
      <w:pPr>
        <w:pStyle w:val="Header"/>
        <w:rPr>
          <w:rFonts w:ascii="Arial Narrow" w:hAnsi="Arial Narrow"/>
          <w:sz w:val="22"/>
          <w:szCs w:val="22"/>
        </w:rPr>
      </w:pPr>
    </w:p>
    <w:p w14:paraId="63A31D30" w14:textId="77777777" w:rsidR="00746BE7" w:rsidRPr="00CC6167" w:rsidRDefault="00746BE7" w:rsidP="00746BE7">
      <w:pPr>
        <w:autoSpaceDE w:val="0"/>
        <w:autoSpaceDN w:val="0"/>
        <w:adjustRightInd w:val="0"/>
        <w:rPr>
          <w:rFonts w:cs="Arial"/>
          <w:b/>
          <w:color w:val="000000"/>
          <w:sz w:val="22"/>
          <w:szCs w:val="22"/>
          <w:lang w:eastAsia="en-AU"/>
        </w:rPr>
      </w:pPr>
      <w:r w:rsidRPr="00CC6167">
        <w:rPr>
          <w:rFonts w:cs="Arial"/>
          <w:b/>
          <w:color w:val="000000"/>
          <w:sz w:val="22"/>
          <w:szCs w:val="22"/>
          <w:lang w:eastAsia="en-AU"/>
        </w:rPr>
        <w:lastRenderedPageBreak/>
        <w:t>BACKGROUND</w:t>
      </w:r>
    </w:p>
    <w:p w14:paraId="3F055F92" w14:textId="65950588" w:rsidR="00746BE7" w:rsidRPr="00E37240" w:rsidRDefault="00746BE7" w:rsidP="0038306C">
      <w:pPr>
        <w:autoSpaceDE w:val="0"/>
        <w:autoSpaceDN w:val="0"/>
        <w:adjustRightInd w:val="0"/>
        <w:jc w:val="both"/>
        <w:rPr>
          <w:rFonts w:cs="Arial"/>
          <w:color w:val="000000"/>
          <w:sz w:val="22"/>
          <w:szCs w:val="22"/>
          <w:lang w:eastAsia="en-AU"/>
        </w:rPr>
      </w:pPr>
      <w:r w:rsidRPr="00E37240">
        <w:rPr>
          <w:rFonts w:cs="Arial"/>
          <w:color w:val="000000"/>
          <w:sz w:val="22"/>
          <w:szCs w:val="22"/>
          <w:lang w:eastAsia="en-AU"/>
        </w:rPr>
        <w:t xml:space="preserve">This Policy has been developed to provide guidance in complying with the </w:t>
      </w:r>
      <w:r w:rsidRPr="00E37240">
        <w:rPr>
          <w:rFonts w:cs="Arial"/>
          <w:i/>
          <w:iCs/>
          <w:color w:val="000000"/>
          <w:sz w:val="22"/>
          <w:szCs w:val="22"/>
          <w:lang w:eastAsia="en-AU"/>
        </w:rPr>
        <w:t xml:space="preserve">Local Government Act, </w:t>
      </w:r>
      <w:r w:rsidRPr="00E37240">
        <w:rPr>
          <w:rFonts w:cs="Arial"/>
          <w:color w:val="000000"/>
          <w:sz w:val="22"/>
          <w:szCs w:val="22"/>
          <w:lang w:eastAsia="en-AU"/>
        </w:rPr>
        <w:t>section 413(3)</w:t>
      </w:r>
      <w:r w:rsidR="001D2EA1" w:rsidRPr="00E37240">
        <w:rPr>
          <w:rFonts w:cs="Arial"/>
          <w:color w:val="000000"/>
          <w:sz w:val="22"/>
          <w:szCs w:val="22"/>
          <w:lang w:eastAsia="en-AU"/>
        </w:rPr>
        <w:t>,</w:t>
      </w:r>
      <w:r w:rsidR="001D2EA1">
        <w:rPr>
          <w:rFonts w:cs="Arial"/>
          <w:color w:val="000000"/>
          <w:sz w:val="22"/>
          <w:szCs w:val="22"/>
          <w:lang w:eastAsia="en-AU"/>
        </w:rPr>
        <w:t xml:space="preserve"> which</w:t>
      </w:r>
      <w:r w:rsidRPr="00E37240">
        <w:rPr>
          <w:rFonts w:cs="Arial"/>
          <w:color w:val="000000"/>
          <w:sz w:val="22"/>
          <w:szCs w:val="22"/>
          <w:lang w:eastAsia="en-AU"/>
        </w:rPr>
        <w:t xml:space="preserve"> requires Council to prepare its Financial Statements in compliance with Australian</w:t>
      </w:r>
      <w:r w:rsidR="00CC6167">
        <w:rPr>
          <w:rFonts w:cs="Arial"/>
          <w:color w:val="000000"/>
          <w:sz w:val="22"/>
          <w:szCs w:val="22"/>
          <w:lang w:eastAsia="en-AU"/>
        </w:rPr>
        <w:t xml:space="preserve"> </w:t>
      </w:r>
      <w:r w:rsidRPr="00E37240">
        <w:rPr>
          <w:rFonts w:cs="Arial"/>
          <w:color w:val="000000"/>
          <w:sz w:val="22"/>
          <w:szCs w:val="22"/>
          <w:lang w:eastAsia="en-AU"/>
        </w:rPr>
        <w:t xml:space="preserve">Accounting Standards. The relevant standard for the purpose of this Policy is </w:t>
      </w:r>
      <w:r w:rsidRPr="00E37240">
        <w:rPr>
          <w:rFonts w:cs="Arial"/>
          <w:i/>
          <w:iCs/>
          <w:color w:val="000000"/>
          <w:sz w:val="22"/>
          <w:szCs w:val="22"/>
          <w:lang w:eastAsia="en-AU"/>
        </w:rPr>
        <w:t>AASB 124 Related Party Disclosures</w:t>
      </w:r>
      <w:r w:rsidRPr="00E37240">
        <w:rPr>
          <w:rFonts w:cs="Arial"/>
          <w:color w:val="000000"/>
          <w:sz w:val="22"/>
          <w:szCs w:val="22"/>
          <w:lang w:eastAsia="en-AU"/>
        </w:rPr>
        <w:t>,</w:t>
      </w:r>
      <w:r w:rsidR="00CC6167">
        <w:rPr>
          <w:rFonts w:cs="Arial"/>
          <w:color w:val="000000"/>
          <w:sz w:val="22"/>
          <w:szCs w:val="22"/>
          <w:lang w:eastAsia="en-AU"/>
        </w:rPr>
        <w:t xml:space="preserve"> </w:t>
      </w:r>
      <w:r w:rsidRPr="00E37240">
        <w:rPr>
          <w:rFonts w:cs="Arial"/>
          <w:color w:val="000000"/>
          <w:sz w:val="22"/>
          <w:szCs w:val="22"/>
          <w:lang w:eastAsia="en-AU"/>
        </w:rPr>
        <w:t>July 2015 (AASB 124).</w:t>
      </w:r>
      <w:r w:rsidR="00CD5B57">
        <w:rPr>
          <w:rFonts w:cs="Arial"/>
          <w:color w:val="000000"/>
          <w:sz w:val="22"/>
          <w:szCs w:val="22"/>
          <w:lang w:eastAsia="en-AU"/>
        </w:rPr>
        <w:t xml:space="preserve">   </w:t>
      </w:r>
    </w:p>
    <w:p w14:paraId="5250DF00" w14:textId="77777777" w:rsidR="00CC6167" w:rsidRDefault="00CC6167" w:rsidP="00746BE7">
      <w:pPr>
        <w:autoSpaceDE w:val="0"/>
        <w:autoSpaceDN w:val="0"/>
        <w:adjustRightInd w:val="0"/>
        <w:rPr>
          <w:rFonts w:cs="Arial"/>
          <w:color w:val="000000"/>
          <w:sz w:val="22"/>
          <w:szCs w:val="22"/>
          <w:lang w:eastAsia="en-AU"/>
        </w:rPr>
      </w:pPr>
    </w:p>
    <w:p w14:paraId="0387D427" w14:textId="77777777" w:rsidR="00CC6167" w:rsidRDefault="00CC6167" w:rsidP="00746BE7">
      <w:pPr>
        <w:autoSpaceDE w:val="0"/>
        <w:autoSpaceDN w:val="0"/>
        <w:adjustRightInd w:val="0"/>
        <w:rPr>
          <w:rFonts w:cs="Arial"/>
          <w:color w:val="000000"/>
          <w:sz w:val="22"/>
          <w:szCs w:val="22"/>
          <w:lang w:eastAsia="en-AU"/>
        </w:rPr>
      </w:pPr>
    </w:p>
    <w:p w14:paraId="4E47F694" w14:textId="77777777" w:rsidR="00746BE7" w:rsidRPr="001D2EA1" w:rsidRDefault="00746BE7" w:rsidP="00746BE7">
      <w:pPr>
        <w:autoSpaceDE w:val="0"/>
        <w:autoSpaceDN w:val="0"/>
        <w:adjustRightInd w:val="0"/>
        <w:rPr>
          <w:rFonts w:cs="Arial"/>
          <w:b/>
          <w:color w:val="000000"/>
          <w:sz w:val="22"/>
          <w:szCs w:val="22"/>
          <w:lang w:eastAsia="en-AU"/>
        </w:rPr>
      </w:pPr>
      <w:r w:rsidRPr="001D2EA1">
        <w:rPr>
          <w:rFonts w:cs="Arial"/>
          <w:b/>
          <w:color w:val="000000"/>
          <w:sz w:val="22"/>
          <w:szCs w:val="22"/>
          <w:lang w:eastAsia="en-AU"/>
        </w:rPr>
        <w:t>POLICY STATEMENT</w:t>
      </w:r>
    </w:p>
    <w:p w14:paraId="39CB7916" w14:textId="77777777" w:rsidR="00746BE7" w:rsidRPr="00E37240" w:rsidRDefault="00746BE7" w:rsidP="0038306C">
      <w:pPr>
        <w:autoSpaceDE w:val="0"/>
        <w:autoSpaceDN w:val="0"/>
        <w:adjustRightInd w:val="0"/>
        <w:jc w:val="both"/>
        <w:rPr>
          <w:rFonts w:cs="Arial"/>
          <w:color w:val="000000"/>
          <w:sz w:val="22"/>
          <w:szCs w:val="22"/>
          <w:lang w:eastAsia="en-AU"/>
        </w:rPr>
      </w:pPr>
      <w:r w:rsidRPr="00E37240">
        <w:rPr>
          <w:rFonts w:cs="Arial"/>
          <w:color w:val="000000"/>
          <w:sz w:val="22"/>
          <w:szCs w:val="22"/>
          <w:lang w:eastAsia="en-AU"/>
        </w:rPr>
        <w:t>Council in complying with disclosure requirements in AASB 124, will;</w:t>
      </w:r>
    </w:p>
    <w:p w14:paraId="4D590CDB" w14:textId="77777777" w:rsidR="0042584C" w:rsidRDefault="00746BE7" w:rsidP="0038306C">
      <w:pPr>
        <w:autoSpaceDE w:val="0"/>
        <w:autoSpaceDN w:val="0"/>
        <w:adjustRightInd w:val="0"/>
        <w:ind w:left="720" w:hanging="436"/>
        <w:jc w:val="both"/>
        <w:rPr>
          <w:rFonts w:cs="Arial"/>
          <w:color w:val="000000"/>
          <w:sz w:val="22"/>
          <w:szCs w:val="22"/>
          <w:lang w:eastAsia="en-AU"/>
        </w:rPr>
      </w:pPr>
      <w:r w:rsidRPr="00E37240">
        <w:rPr>
          <w:rFonts w:cs="Arial"/>
          <w:color w:val="000000"/>
          <w:sz w:val="22"/>
          <w:szCs w:val="22"/>
          <w:lang w:eastAsia="en-AU"/>
        </w:rPr>
        <w:t xml:space="preserve">(1) </w:t>
      </w:r>
      <w:r w:rsidR="0042584C" w:rsidRPr="00E37240">
        <w:rPr>
          <w:rFonts w:cs="Arial"/>
          <w:color w:val="000000"/>
          <w:sz w:val="22"/>
          <w:szCs w:val="22"/>
          <w:lang w:eastAsia="en-AU"/>
        </w:rPr>
        <w:t xml:space="preserve">Establish </w:t>
      </w:r>
      <w:r w:rsidR="0042584C">
        <w:rPr>
          <w:rFonts w:cs="Arial"/>
          <w:color w:val="000000"/>
          <w:sz w:val="22"/>
          <w:szCs w:val="22"/>
          <w:lang w:eastAsia="en-AU"/>
        </w:rPr>
        <w:t>processes</w:t>
      </w:r>
      <w:r w:rsidR="0042584C" w:rsidRPr="00E37240">
        <w:rPr>
          <w:rFonts w:cs="Arial"/>
          <w:color w:val="000000"/>
          <w:sz w:val="22"/>
          <w:szCs w:val="22"/>
          <w:lang w:eastAsia="en-AU"/>
        </w:rPr>
        <w:t xml:space="preserve"> to capture and record the related party transactions and information </w:t>
      </w:r>
      <w:r w:rsidR="0042584C">
        <w:rPr>
          <w:rFonts w:cs="Arial"/>
          <w:color w:val="000000"/>
          <w:sz w:val="22"/>
          <w:szCs w:val="22"/>
          <w:lang w:eastAsia="en-AU"/>
        </w:rPr>
        <w:t xml:space="preserve"> </w:t>
      </w:r>
    </w:p>
    <w:p w14:paraId="6C4F018D" w14:textId="77777777" w:rsidR="0042584C" w:rsidRPr="0029143E" w:rsidRDefault="0042584C" w:rsidP="0038306C">
      <w:pPr>
        <w:autoSpaceDE w:val="0"/>
        <w:autoSpaceDN w:val="0"/>
        <w:adjustRightInd w:val="0"/>
        <w:ind w:left="720" w:hanging="436"/>
        <w:jc w:val="both"/>
        <w:rPr>
          <w:rFonts w:cs="Arial"/>
          <w:color w:val="000000"/>
          <w:sz w:val="22"/>
          <w:szCs w:val="22"/>
          <w:lang w:eastAsia="en-AU"/>
        </w:rPr>
      </w:pPr>
      <w:r>
        <w:rPr>
          <w:rFonts w:cs="Arial"/>
          <w:color w:val="000000"/>
          <w:sz w:val="22"/>
          <w:szCs w:val="22"/>
          <w:lang w:eastAsia="en-AU"/>
        </w:rPr>
        <w:t xml:space="preserve">      </w:t>
      </w:r>
      <w:proofErr w:type="gramStart"/>
      <w:r w:rsidRPr="00E37240">
        <w:rPr>
          <w:rFonts w:cs="Arial"/>
          <w:color w:val="000000"/>
          <w:sz w:val="22"/>
          <w:szCs w:val="22"/>
          <w:lang w:eastAsia="en-AU"/>
        </w:rPr>
        <w:t>about</w:t>
      </w:r>
      <w:proofErr w:type="gramEnd"/>
      <w:r w:rsidRPr="00E37240">
        <w:rPr>
          <w:rFonts w:cs="Arial"/>
          <w:color w:val="000000"/>
          <w:sz w:val="22"/>
          <w:szCs w:val="22"/>
          <w:lang w:eastAsia="en-AU"/>
        </w:rPr>
        <w:t xml:space="preserve"> those</w:t>
      </w:r>
      <w:r>
        <w:rPr>
          <w:rFonts w:cs="Arial"/>
          <w:color w:val="000000"/>
          <w:sz w:val="22"/>
          <w:szCs w:val="22"/>
          <w:lang w:eastAsia="en-AU"/>
        </w:rPr>
        <w:t xml:space="preserve"> </w:t>
      </w:r>
      <w:r w:rsidRPr="0029143E">
        <w:rPr>
          <w:rFonts w:cs="Arial"/>
          <w:color w:val="000000"/>
          <w:sz w:val="22"/>
          <w:szCs w:val="22"/>
          <w:lang w:eastAsia="en-AU"/>
        </w:rPr>
        <w:t xml:space="preserve">transactions and </w:t>
      </w:r>
    </w:p>
    <w:p w14:paraId="4DF11B5B" w14:textId="2DFB6FD1" w:rsidR="00746BE7" w:rsidRPr="00E37240" w:rsidRDefault="0042584C" w:rsidP="0038306C">
      <w:pPr>
        <w:autoSpaceDE w:val="0"/>
        <w:autoSpaceDN w:val="0"/>
        <w:adjustRightInd w:val="0"/>
        <w:ind w:left="720" w:hanging="436"/>
        <w:jc w:val="both"/>
        <w:rPr>
          <w:rFonts w:cs="Arial"/>
          <w:color w:val="000000"/>
          <w:sz w:val="22"/>
          <w:szCs w:val="22"/>
          <w:lang w:eastAsia="en-AU"/>
        </w:rPr>
      </w:pPr>
      <w:r>
        <w:rPr>
          <w:rFonts w:cs="Arial"/>
          <w:color w:val="000000"/>
          <w:sz w:val="22"/>
          <w:szCs w:val="22"/>
          <w:lang w:eastAsia="en-AU"/>
        </w:rPr>
        <w:t xml:space="preserve">(2) </w:t>
      </w:r>
      <w:proofErr w:type="gramStart"/>
      <w:r w:rsidR="00746BE7" w:rsidRPr="00E37240">
        <w:rPr>
          <w:rFonts w:cs="Arial"/>
          <w:color w:val="000000"/>
          <w:sz w:val="22"/>
          <w:szCs w:val="22"/>
          <w:lang w:eastAsia="en-AU"/>
        </w:rPr>
        <w:t>identify</w:t>
      </w:r>
      <w:proofErr w:type="gramEnd"/>
      <w:r w:rsidR="00746BE7" w:rsidRPr="00E37240">
        <w:rPr>
          <w:rFonts w:cs="Arial"/>
          <w:color w:val="000000"/>
          <w:sz w:val="22"/>
          <w:szCs w:val="22"/>
          <w:lang w:eastAsia="en-AU"/>
        </w:rPr>
        <w:t xml:space="preserve"> related party relationships</w:t>
      </w:r>
      <w:r w:rsidR="005658D9">
        <w:rPr>
          <w:rFonts w:cs="Arial"/>
          <w:color w:val="000000"/>
          <w:sz w:val="22"/>
          <w:szCs w:val="22"/>
          <w:lang w:eastAsia="en-AU"/>
        </w:rPr>
        <w:t xml:space="preserve"> and </w:t>
      </w:r>
      <w:r w:rsidR="00746BE7" w:rsidRPr="00E37240">
        <w:rPr>
          <w:rFonts w:cs="Arial"/>
          <w:color w:val="000000"/>
          <w:sz w:val="22"/>
          <w:szCs w:val="22"/>
          <w:lang w:eastAsia="en-AU"/>
        </w:rPr>
        <w:t xml:space="preserve">related party transactions </w:t>
      </w:r>
    </w:p>
    <w:p w14:paraId="35B34E25" w14:textId="4018E6AB" w:rsidR="00746BE7" w:rsidRPr="00E37240" w:rsidRDefault="00746BE7" w:rsidP="0038306C">
      <w:pPr>
        <w:autoSpaceDE w:val="0"/>
        <w:autoSpaceDN w:val="0"/>
        <w:adjustRightInd w:val="0"/>
        <w:ind w:left="720" w:hanging="436"/>
        <w:jc w:val="both"/>
        <w:rPr>
          <w:rFonts w:cs="Arial"/>
          <w:color w:val="000000"/>
          <w:sz w:val="22"/>
          <w:szCs w:val="22"/>
          <w:lang w:eastAsia="en-AU"/>
        </w:rPr>
      </w:pPr>
      <w:r w:rsidRPr="00E37240">
        <w:rPr>
          <w:rFonts w:cs="Arial"/>
          <w:color w:val="000000"/>
          <w:sz w:val="22"/>
          <w:szCs w:val="22"/>
          <w:lang w:eastAsia="en-AU"/>
        </w:rPr>
        <w:t>(</w:t>
      </w:r>
      <w:r w:rsidR="0042584C">
        <w:rPr>
          <w:rFonts w:cs="Arial"/>
          <w:color w:val="000000"/>
          <w:sz w:val="22"/>
          <w:szCs w:val="22"/>
          <w:lang w:eastAsia="en-AU"/>
        </w:rPr>
        <w:t>3</w:t>
      </w:r>
      <w:r w:rsidRPr="00E37240">
        <w:rPr>
          <w:rFonts w:cs="Arial"/>
          <w:color w:val="000000"/>
          <w:sz w:val="22"/>
          <w:szCs w:val="22"/>
          <w:lang w:eastAsia="en-AU"/>
        </w:rPr>
        <w:t>) identify information about the related p</w:t>
      </w:r>
      <w:r w:rsidR="004C48D4">
        <w:rPr>
          <w:rFonts w:cs="Arial"/>
          <w:color w:val="000000"/>
          <w:sz w:val="22"/>
          <w:szCs w:val="22"/>
          <w:lang w:eastAsia="en-AU"/>
        </w:rPr>
        <w:t>arty transactions</w:t>
      </w:r>
      <w:r w:rsidRPr="00E37240">
        <w:rPr>
          <w:rFonts w:cs="Arial"/>
          <w:color w:val="000000"/>
          <w:sz w:val="22"/>
          <w:szCs w:val="22"/>
          <w:lang w:eastAsia="en-AU"/>
        </w:rPr>
        <w:t>;</w:t>
      </w:r>
    </w:p>
    <w:p w14:paraId="3F6FBB35" w14:textId="6210D699" w:rsidR="004C48D4" w:rsidRDefault="00746BE7" w:rsidP="0038306C">
      <w:pPr>
        <w:autoSpaceDE w:val="0"/>
        <w:autoSpaceDN w:val="0"/>
        <w:adjustRightInd w:val="0"/>
        <w:ind w:left="720" w:hanging="436"/>
        <w:jc w:val="both"/>
        <w:rPr>
          <w:rFonts w:cs="Arial"/>
          <w:color w:val="000000"/>
          <w:sz w:val="22"/>
          <w:szCs w:val="22"/>
          <w:lang w:eastAsia="en-AU"/>
        </w:rPr>
      </w:pPr>
      <w:r w:rsidRPr="0029143E">
        <w:rPr>
          <w:rFonts w:cs="Arial"/>
          <w:color w:val="000000"/>
          <w:sz w:val="22"/>
          <w:szCs w:val="22"/>
          <w:lang w:eastAsia="en-AU"/>
        </w:rPr>
        <w:t>(</w:t>
      </w:r>
      <w:r w:rsidR="005658D9" w:rsidRPr="0029143E">
        <w:rPr>
          <w:rFonts w:cs="Arial"/>
          <w:color w:val="000000"/>
          <w:sz w:val="22"/>
          <w:szCs w:val="22"/>
          <w:lang w:eastAsia="en-AU"/>
        </w:rPr>
        <w:t>4</w:t>
      </w:r>
      <w:r w:rsidRPr="0029143E">
        <w:rPr>
          <w:rFonts w:cs="Arial"/>
          <w:color w:val="000000"/>
          <w:sz w:val="22"/>
          <w:szCs w:val="22"/>
          <w:lang w:eastAsia="en-AU"/>
        </w:rPr>
        <w:t xml:space="preserve">) </w:t>
      </w:r>
      <w:proofErr w:type="gramStart"/>
      <w:r w:rsidRPr="0029143E">
        <w:rPr>
          <w:rFonts w:cs="Arial"/>
          <w:color w:val="000000"/>
          <w:sz w:val="22"/>
          <w:szCs w:val="22"/>
          <w:lang w:eastAsia="en-AU"/>
        </w:rPr>
        <w:t>determine</w:t>
      </w:r>
      <w:proofErr w:type="gramEnd"/>
      <w:r w:rsidRPr="0029143E">
        <w:rPr>
          <w:rFonts w:cs="Arial"/>
          <w:color w:val="000000"/>
          <w:sz w:val="22"/>
          <w:szCs w:val="22"/>
          <w:lang w:eastAsia="en-AU"/>
        </w:rPr>
        <w:t xml:space="preserve"> </w:t>
      </w:r>
      <w:r w:rsidR="004C48D4">
        <w:rPr>
          <w:rFonts w:cs="Arial"/>
          <w:color w:val="000000"/>
          <w:sz w:val="22"/>
          <w:szCs w:val="22"/>
          <w:lang w:eastAsia="en-AU"/>
        </w:rPr>
        <w:t>where</w:t>
      </w:r>
      <w:r w:rsidRPr="0029143E">
        <w:rPr>
          <w:rFonts w:cs="Arial"/>
          <w:color w:val="000000"/>
          <w:sz w:val="22"/>
          <w:szCs w:val="22"/>
          <w:lang w:eastAsia="en-AU"/>
        </w:rPr>
        <w:t xml:space="preserve"> disclosures</w:t>
      </w:r>
      <w:r w:rsidRPr="00E37240">
        <w:rPr>
          <w:rFonts w:cs="Arial"/>
          <w:color w:val="000000"/>
          <w:sz w:val="22"/>
          <w:szCs w:val="22"/>
          <w:lang w:eastAsia="en-AU"/>
        </w:rPr>
        <w:t xml:space="preserve"> </w:t>
      </w:r>
      <w:r w:rsidR="004C48D4">
        <w:rPr>
          <w:rFonts w:cs="Arial"/>
          <w:color w:val="000000"/>
          <w:sz w:val="22"/>
          <w:szCs w:val="22"/>
          <w:lang w:eastAsia="en-AU"/>
        </w:rPr>
        <w:t xml:space="preserve">need </w:t>
      </w:r>
      <w:r w:rsidRPr="00E37240">
        <w:rPr>
          <w:rFonts w:cs="Arial"/>
          <w:color w:val="000000"/>
          <w:sz w:val="22"/>
          <w:szCs w:val="22"/>
          <w:lang w:eastAsia="en-AU"/>
        </w:rPr>
        <w:t>to be made abo</w:t>
      </w:r>
      <w:r w:rsidR="004C48D4">
        <w:rPr>
          <w:rFonts w:cs="Arial"/>
          <w:color w:val="000000"/>
          <w:sz w:val="22"/>
          <w:szCs w:val="22"/>
          <w:lang w:eastAsia="en-AU"/>
        </w:rPr>
        <w:t>ut the transactions in the Financial</w:t>
      </w:r>
    </w:p>
    <w:p w14:paraId="3865F821" w14:textId="3C6DA6B9" w:rsidR="00746BE7" w:rsidRPr="00E37240" w:rsidRDefault="00746BE7" w:rsidP="0038306C">
      <w:pPr>
        <w:autoSpaceDE w:val="0"/>
        <w:autoSpaceDN w:val="0"/>
        <w:adjustRightInd w:val="0"/>
        <w:ind w:left="720"/>
        <w:jc w:val="both"/>
        <w:rPr>
          <w:rFonts w:cs="Arial"/>
          <w:color w:val="000000"/>
          <w:sz w:val="22"/>
          <w:szCs w:val="22"/>
          <w:lang w:eastAsia="en-AU"/>
        </w:rPr>
      </w:pPr>
      <w:r w:rsidRPr="00E37240">
        <w:rPr>
          <w:rFonts w:cs="Arial"/>
          <w:color w:val="000000"/>
          <w:sz w:val="22"/>
          <w:szCs w:val="22"/>
          <w:lang w:eastAsia="en-AU"/>
        </w:rPr>
        <w:t>Statements for the</w:t>
      </w:r>
      <w:r w:rsidR="001D2EA1">
        <w:rPr>
          <w:rFonts w:cs="Arial"/>
          <w:color w:val="000000"/>
          <w:sz w:val="22"/>
          <w:szCs w:val="22"/>
          <w:lang w:eastAsia="en-AU"/>
        </w:rPr>
        <w:t xml:space="preserve"> </w:t>
      </w:r>
      <w:r w:rsidRPr="00E37240">
        <w:rPr>
          <w:rFonts w:cs="Arial"/>
          <w:color w:val="000000"/>
          <w:sz w:val="22"/>
          <w:szCs w:val="22"/>
          <w:lang w:eastAsia="en-AU"/>
        </w:rPr>
        <w:t>purpose of complying with AASB 124.</w:t>
      </w:r>
    </w:p>
    <w:p w14:paraId="0CC92C21" w14:textId="77777777" w:rsidR="001D2EA1" w:rsidRDefault="001D2EA1" w:rsidP="00746BE7">
      <w:pPr>
        <w:autoSpaceDE w:val="0"/>
        <w:autoSpaceDN w:val="0"/>
        <w:adjustRightInd w:val="0"/>
        <w:rPr>
          <w:rFonts w:cs="Arial"/>
          <w:color w:val="000000"/>
          <w:sz w:val="22"/>
          <w:szCs w:val="22"/>
          <w:lang w:eastAsia="en-AU"/>
        </w:rPr>
      </w:pPr>
    </w:p>
    <w:p w14:paraId="1CAEA703" w14:textId="77777777" w:rsidR="001D2EA1" w:rsidRDefault="001D2EA1" w:rsidP="00746BE7">
      <w:pPr>
        <w:autoSpaceDE w:val="0"/>
        <w:autoSpaceDN w:val="0"/>
        <w:adjustRightInd w:val="0"/>
        <w:rPr>
          <w:rFonts w:cs="Arial"/>
          <w:color w:val="000000"/>
          <w:sz w:val="22"/>
          <w:szCs w:val="22"/>
          <w:lang w:eastAsia="en-AU"/>
        </w:rPr>
      </w:pPr>
    </w:p>
    <w:p w14:paraId="74DEEA3D" w14:textId="7BF1263F" w:rsidR="00746BE7" w:rsidRPr="00E37240" w:rsidRDefault="00746BE7" w:rsidP="00746BE7">
      <w:pPr>
        <w:autoSpaceDE w:val="0"/>
        <w:autoSpaceDN w:val="0"/>
        <w:adjustRightInd w:val="0"/>
        <w:rPr>
          <w:rFonts w:cs="Arial"/>
          <w:b/>
          <w:bCs/>
          <w:color w:val="000000"/>
          <w:sz w:val="22"/>
          <w:szCs w:val="22"/>
          <w:lang w:eastAsia="en-AU"/>
        </w:rPr>
      </w:pPr>
      <w:r w:rsidRPr="00E37240">
        <w:rPr>
          <w:rFonts w:cs="Arial"/>
          <w:b/>
          <w:bCs/>
          <w:color w:val="000000"/>
          <w:sz w:val="22"/>
          <w:szCs w:val="22"/>
          <w:lang w:eastAsia="en-AU"/>
        </w:rPr>
        <w:t>1 DISCLOSURE REQUIREMENTS</w:t>
      </w:r>
    </w:p>
    <w:p w14:paraId="24722405" w14:textId="77777777" w:rsidR="00716248" w:rsidRDefault="00716248" w:rsidP="00746BE7">
      <w:pPr>
        <w:autoSpaceDE w:val="0"/>
        <w:autoSpaceDN w:val="0"/>
        <w:adjustRightInd w:val="0"/>
        <w:rPr>
          <w:rFonts w:cs="Arial"/>
          <w:b/>
          <w:bCs/>
          <w:color w:val="000000"/>
          <w:sz w:val="22"/>
          <w:szCs w:val="22"/>
          <w:lang w:eastAsia="en-AU"/>
        </w:rPr>
      </w:pPr>
    </w:p>
    <w:p w14:paraId="26CD2C5C" w14:textId="1B3CE8DD" w:rsidR="00746BE7" w:rsidRPr="00E37240" w:rsidRDefault="00746BE7" w:rsidP="00746BE7">
      <w:pPr>
        <w:autoSpaceDE w:val="0"/>
        <w:autoSpaceDN w:val="0"/>
        <w:adjustRightInd w:val="0"/>
        <w:rPr>
          <w:rFonts w:cs="Arial"/>
          <w:b/>
          <w:bCs/>
          <w:color w:val="000000"/>
          <w:sz w:val="22"/>
          <w:szCs w:val="22"/>
          <w:lang w:eastAsia="en-AU"/>
        </w:rPr>
      </w:pPr>
      <w:r w:rsidRPr="00E37240">
        <w:rPr>
          <w:rFonts w:cs="Arial"/>
          <w:b/>
          <w:bCs/>
          <w:color w:val="000000"/>
          <w:sz w:val="22"/>
          <w:szCs w:val="22"/>
          <w:lang w:eastAsia="en-AU"/>
        </w:rPr>
        <w:t>1.1 Disclosures</w:t>
      </w:r>
      <w:r w:rsidR="00A158FD">
        <w:rPr>
          <w:rFonts w:cs="Arial"/>
          <w:b/>
          <w:bCs/>
          <w:color w:val="000000"/>
          <w:sz w:val="22"/>
          <w:szCs w:val="22"/>
          <w:lang w:eastAsia="en-AU"/>
        </w:rPr>
        <w:t xml:space="preserve"> required</w:t>
      </w:r>
    </w:p>
    <w:p w14:paraId="28A14C05" w14:textId="66E2C37B" w:rsidR="00746BE7" w:rsidRPr="00E37240" w:rsidRDefault="00746BE7" w:rsidP="0038306C">
      <w:pPr>
        <w:autoSpaceDE w:val="0"/>
        <w:autoSpaceDN w:val="0"/>
        <w:adjustRightInd w:val="0"/>
        <w:jc w:val="both"/>
        <w:rPr>
          <w:rFonts w:cs="Arial"/>
          <w:color w:val="000000"/>
          <w:sz w:val="22"/>
          <w:szCs w:val="22"/>
          <w:lang w:eastAsia="en-AU"/>
        </w:rPr>
      </w:pPr>
      <w:r w:rsidRPr="00E37240">
        <w:rPr>
          <w:rFonts w:cs="Arial"/>
          <w:color w:val="000000"/>
          <w:sz w:val="22"/>
          <w:szCs w:val="22"/>
          <w:lang w:eastAsia="en-AU"/>
        </w:rPr>
        <w:t>To comply with AASB 124, for annual periods beginning on or after 1 July 2016, Council will make the following</w:t>
      </w:r>
      <w:r w:rsidR="001D2EA1">
        <w:rPr>
          <w:rFonts w:cs="Arial"/>
          <w:color w:val="000000"/>
          <w:sz w:val="22"/>
          <w:szCs w:val="22"/>
          <w:lang w:eastAsia="en-AU"/>
        </w:rPr>
        <w:t xml:space="preserve"> </w:t>
      </w:r>
      <w:r w:rsidRPr="00E37240">
        <w:rPr>
          <w:rFonts w:cs="Arial"/>
          <w:color w:val="000000"/>
          <w:sz w:val="22"/>
          <w:szCs w:val="22"/>
          <w:lang w:eastAsia="en-AU"/>
        </w:rPr>
        <w:t>disclosures in its Financial Statements:</w:t>
      </w:r>
    </w:p>
    <w:p w14:paraId="484084FD" w14:textId="29FE0732" w:rsidR="00746BE7" w:rsidRPr="00E37240" w:rsidRDefault="00746BE7" w:rsidP="0038306C">
      <w:pPr>
        <w:autoSpaceDE w:val="0"/>
        <w:autoSpaceDN w:val="0"/>
        <w:adjustRightInd w:val="0"/>
        <w:ind w:left="720" w:hanging="436"/>
        <w:jc w:val="both"/>
        <w:rPr>
          <w:rFonts w:cs="Arial"/>
          <w:color w:val="000000"/>
          <w:sz w:val="22"/>
          <w:szCs w:val="22"/>
          <w:lang w:eastAsia="en-AU"/>
        </w:rPr>
      </w:pPr>
      <w:r w:rsidRPr="00E37240">
        <w:rPr>
          <w:rFonts w:cs="Arial"/>
          <w:color w:val="000000"/>
          <w:sz w:val="22"/>
          <w:szCs w:val="22"/>
          <w:lang w:eastAsia="en-AU"/>
        </w:rPr>
        <w:t>(</w:t>
      </w:r>
      <w:r w:rsidR="00B209C5">
        <w:rPr>
          <w:rFonts w:cs="Arial"/>
          <w:color w:val="000000"/>
          <w:sz w:val="22"/>
          <w:szCs w:val="22"/>
          <w:lang w:eastAsia="en-AU"/>
        </w:rPr>
        <w:t>a</w:t>
      </w:r>
      <w:r w:rsidRPr="00E37240">
        <w:rPr>
          <w:rFonts w:cs="Arial"/>
          <w:color w:val="000000"/>
          <w:sz w:val="22"/>
          <w:szCs w:val="22"/>
          <w:lang w:eastAsia="en-AU"/>
        </w:rPr>
        <w:t xml:space="preserve">) </w:t>
      </w:r>
      <w:r w:rsidR="0042584C">
        <w:rPr>
          <w:rFonts w:cs="Arial"/>
          <w:color w:val="000000"/>
          <w:sz w:val="22"/>
          <w:szCs w:val="22"/>
          <w:lang w:eastAsia="en-AU"/>
        </w:rPr>
        <w:t>Information on k</w:t>
      </w:r>
      <w:r w:rsidRPr="00E37240">
        <w:rPr>
          <w:rFonts w:cs="Arial"/>
          <w:color w:val="000000"/>
          <w:sz w:val="22"/>
          <w:szCs w:val="22"/>
          <w:lang w:eastAsia="en-AU"/>
        </w:rPr>
        <w:t xml:space="preserve">ey management personnel (KMP) compensation in total and for each </w:t>
      </w:r>
      <w:r w:rsidR="00B209C5">
        <w:rPr>
          <w:rFonts w:cs="Arial"/>
          <w:color w:val="000000"/>
          <w:sz w:val="22"/>
          <w:szCs w:val="22"/>
          <w:lang w:eastAsia="en-AU"/>
        </w:rPr>
        <w:t xml:space="preserve">of the following categories: </w:t>
      </w:r>
    </w:p>
    <w:p w14:paraId="6E3AA697" w14:textId="77777777" w:rsidR="00746BE7" w:rsidRPr="00E37240" w:rsidRDefault="00746BE7" w:rsidP="0038306C">
      <w:pPr>
        <w:autoSpaceDE w:val="0"/>
        <w:autoSpaceDN w:val="0"/>
        <w:adjustRightInd w:val="0"/>
        <w:ind w:left="1440" w:hanging="436"/>
        <w:jc w:val="both"/>
        <w:rPr>
          <w:rFonts w:cs="Arial"/>
          <w:color w:val="000000"/>
          <w:sz w:val="22"/>
          <w:szCs w:val="22"/>
          <w:lang w:eastAsia="en-AU"/>
        </w:rPr>
      </w:pPr>
      <w:r w:rsidRPr="00E37240">
        <w:rPr>
          <w:rFonts w:cs="Arial"/>
          <w:color w:val="000000"/>
          <w:sz w:val="22"/>
          <w:szCs w:val="22"/>
          <w:lang w:eastAsia="en-AU"/>
        </w:rPr>
        <w:t>(</w:t>
      </w:r>
      <w:proofErr w:type="spellStart"/>
      <w:r w:rsidRPr="00E37240">
        <w:rPr>
          <w:rFonts w:cs="Arial"/>
          <w:color w:val="000000"/>
          <w:sz w:val="22"/>
          <w:szCs w:val="22"/>
          <w:lang w:eastAsia="en-AU"/>
        </w:rPr>
        <w:t>i</w:t>
      </w:r>
      <w:proofErr w:type="spellEnd"/>
      <w:r w:rsidRPr="00E37240">
        <w:rPr>
          <w:rFonts w:cs="Arial"/>
          <w:color w:val="000000"/>
          <w:sz w:val="22"/>
          <w:szCs w:val="22"/>
          <w:lang w:eastAsia="en-AU"/>
        </w:rPr>
        <w:t xml:space="preserve">) </w:t>
      </w:r>
      <w:proofErr w:type="gramStart"/>
      <w:r w:rsidRPr="00E37240">
        <w:rPr>
          <w:rFonts w:cs="Arial"/>
          <w:color w:val="000000"/>
          <w:sz w:val="22"/>
          <w:szCs w:val="22"/>
          <w:lang w:eastAsia="en-AU"/>
        </w:rPr>
        <w:t>short-term</w:t>
      </w:r>
      <w:proofErr w:type="gramEnd"/>
      <w:r w:rsidRPr="00E37240">
        <w:rPr>
          <w:rFonts w:cs="Arial"/>
          <w:color w:val="000000"/>
          <w:sz w:val="22"/>
          <w:szCs w:val="22"/>
          <w:lang w:eastAsia="en-AU"/>
        </w:rPr>
        <w:t xml:space="preserve"> employee benefits;</w:t>
      </w:r>
    </w:p>
    <w:p w14:paraId="5B15D009" w14:textId="77777777" w:rsidR="00746BE7" w:rsidRPr="00E37240" w:rsidRDefault="00746BE7" w:rsidP="0038306C">
      <w:pPr>
        <w:autoSpaceDE w:val="0"/>
        <w:autoSpaceDN w:val="0"/>
        <w:adjustRightInd w:val="0"/>
        <w:ind w:left="1440" w:hanging="436"/>
        <w:jc w:val="both"/>
        <w:rPr>
          <w:rFonts w:cs="Arial"/>
          <w:color w:val="000000"/>
          <w:sz w:val="22"/>
          <w:szCs w:val="22"/>
          <w:lang w:eastAsia="en-AU"/>
        </w:rPr>
      </w:pPr>
      <w:r w:rsidRPr="00E37240">
        <w:rPr>
          <w:rFonts w:cs="Arial"/>
          <w:color w:val="000000"/>
          <w:sz w:val="22"/>
          <w:szCs w:val="22"/>
          <w:lang w:eastAsia="en-AU"/>
        </w:rPr>
        <w:t xml:space="preserve">(ii) </w:t>
      </w:r>
      <w:proofErr w:type="gramStart"/>
      <w:r w:rsidRPr="00E37240">
        <w:rPr>
          <w:rFonts w:cs="Arial"/>
          <w:color w:val="000000"/>
          <w:sz w:val="22"/>
          <w:szCs w:val="22"/>
          <w:lang w:eastAsia="en-AU"/>
        </w:rPr>
        <w:t>post-employment</w:t>
      </w:r>
      <w:proofErr w:type="gramEnd"/>
      <w:r w:rsidRPr="00E37240">
        <w:rPr>
          <w:rFonts w:cs="Arial"/>
          <w:color w:val="000000"/>
          <w:sz w:val="22"/>
          <w:szCs w:val="22"/>
          <w:lang w:eastAsia="en-AU"/>
        </w:rPr>
        <w:t xml:space="preserve"> benefits;</w:t>
      </w:r>
    </w:p>
    <w:p w14:paraId="6EDAD9BC" w14:textId="77777777" w:rsidR="00746BE7" w:rsidRPr="00E37240" w:rsidRDefault="00746BE7" w:rsidP="0038306C">
      <w:pPr>
        <w:autoSpaceDE w:val="0"/>
        <w:autoSpaceDN w:val="0"/>
        <w:adjustRightInd w:val="0"/>
        <w:ind w:left="1440" w:hanging="436"/>
        <w:jc w:val="both"/>
        <w:rPr>
          <w:rFonts w:cs="Arial"/>
          <w:color w:val="000000"/>
          <w:sz w:val="22"/>
          <w:szCs w:val="22"/>
          <w:lang w:eastAsia="en-AU"/>
        </w:rPr>
      </w:pPr>
      <w:r w:rsidRPr="00E37240">
        <w:rPr>
          <w:rFonts w:cs="Arial"/>
          <w:color w:val="000000"/>
          <w:sz w:val="22"/>
          <w:szCs w:val="22"/>
          <w:lang w:eastAsia="en-AU"/>
        </w:rPr>
        <w:t xml:space="preserve">(iii) </w:t>
      </w:r>
      <w:proofErr w:type="gramStart"/>
      <w:r w:rsidRPr="00E37240">
        <w:rPr>
          <w:rFonts w:cs="Arial"/>
          <w:color w:val="000000"/>
          <w:sz w:val="22"/>
          <w:szCs w:val="22"/>
          <w:lang w:eastAsia="en-AU"/>
        </w:rPr>
        <w:t>other</w:t>
      </w:r>
      <w:proofErr w:type="gramEnd"/>
      <w:r w:rsidRPr="00E37240">
        <w:rPr>
          <w:rFonts w:cs="Arial"/>
          <w:color w:val="000000"/>
          <w:sz w:val="22"/>
          <w:szCs w:val="22"/>
          <w:lang w:eastAsia="en-AU"/>
        </w:rPr>
        <w:t xml:space="preserve"> long term benefits; and</w:t>
      </w:r>
    </w:p>
    <w:p w14:paraId="5CDFF3C9" w14:textId="3053AF3D" w:rsidR="00746BE7" w:rsidRDefault="00746BE7" w:rsidP="0038306C">
      <w:pPr>
        <w:autoSpaceDE w:val="0"/>
        <w:autoSpaceDN w:val="0"/>
        <w:adjustRightInd w:val="0"/>
        <w:ind w:left="1440" w:hanging="436"/>
        <w:jc w:val="both"/>
        <w:rPr>
          <w:rFonts w:cs="Arial"/>
          <w:color w:val="000000"/>
          <w:sz w:val="22"/>
          <w:szCs w:val="22"/>
          <w:lang w:eastAsia="en-AU"/>
        </w:rPr>
      </w:pPr>
      <w:r w:rsidRPr="00E37240">
        <w:rPr>
          <w:rFonts w:cs="Arial"/>
          <w:color w:val="000000"/>
          <w:sz w:val="22"/>
          <w:szCs w:val="22"/>
          <w:lang w:eastAsia="en-AU"/>
        </w:rPr>
        <w:t xml:space="preserve">(iv) </w:t>
      </w:r>
      <w:proofErr w:type="gramStart"/>
      <w:r w:rsidRPr="00E37240">
        <w:rPr>
          <w:rFonts w:cs="Arial"/>
          <w:color w:val="000000"/>
          <w:sz w:val="22"/>
          <w:szCs w:val="22"/>
          <w:lang w:eastAsia="en-AU"/>
        </w:rPr>
        <w:t>termination</w:t>
      </w:r>
      <w:proofErr w:type="gramEnd"/>
      <w:r w:rsidRPr="00E37240">
        <w:rPr>
          <w:rFonts w:cs="Arial"/>
          <w:color w:val="000000"/>
          <w:sz w:val="22"/>
          <w:szCs w:val="22"/>
          <w:lang w:eastAsia="en-AU"/>
        </w:rPr>
        <w:t xml:space="preserve"> benefits.</w:t>
      </w:r>
    </w:p>
    <w:p w14:paraId="157686E3" w14:textId="0DDE7CE1" w:rsidR="0042584C" w:rsidRPr="00E37240" w:rsidRDefault="0042584C" w:rsidP="0038306C">
      <w:pPr>
        <w:autoSpaceDE w:val="0"/>
        <w:autoSpaceDN w:val="0"/>
        <w:adjustRightInd w:val="0"/>
        <w:jc w:val="both"/>
        <w:rPr>
          <w:rFonts w:cs="Arial"/>
          <w:color w:val="000000"/>
          <w:sz w:val="22"/>
          <w:szCs w:val="22"/>
          <w:lang w:eastAsia="en-AU"/>
        </w:rPr>
      </w:pPr>
      <w:r>
        <w:rPr>
          <w:rFonts w:cs="Arial"/>
          <w:color w:val="000000"/>
          <w:sz w:val="22"/>
          <w:szCs w:val="22"/>
          <w:lang w:eastAsia="en-AU"/>
        </w:rPr>
        <w:tab/>
        <w:t xml:space="preserve">The compensation totals may be disclosed in dollar ranges. </w:t>
      </w:r>
    </w:p>
    <w:p w14:paraId="46D613BF" w14:textId="7572DB85" w:rsidR="00746BE7" w:rsidRPr="00E37240" w:rsidRDefault="00E97F16" w:rsidP="0038306C">
      <w:pPr>
        <w:autoSpaceDE w:val="0"/>
        <w:autoSpaceDN w:val="0"/>
        <w:adjustRightInd w:val="0"/>
        <w:ind w:left="720" w:hanging="436"/>
        <w:jc w:val="both"/>
        <w:rPr>
          <w:rFonts w:cs="Arial"/>
          <w:color w:val="000000"/>
          <w:sz w:val="22"/>
          <w:szCs w:val="22"/>
          <w:lang w:eastAsia="en-AU"/>
        </w:rPr>
      </w:pPr>
      <w:r>
        <w:rPr>
          <w:rFonts w:cs="Arial"/>
          <w:color w:val="000000"/>
          <w:sz w:val="22"/>
          <w:szCs w:val="22"/>
          <w:lang w:eastAsia="en-AU"/>
        </w:rPr>
        <w:t>(b</w:t>
      </w:r>
      <w:r w:rsidR="004C48D4">
        <w:rPr>
          <w:rFonts w:cs="Arial"/>
          <w:color w:val="000000"/>
          <w:sz w:val="22"/>
          <w:szCs w:val="22"/>
          <w:lang w:eastAsia="en-AU"/>
        </w:rPr>
        <w:t xml:space="preserve">)  Related party transactions </w:t>
      </w:r>
      <w:r w:rsidR="00746BE7" w:rsidRPr="00E37240">
        <w:rPr>
          <w:rFonts w:cs="Arial"/>
          <w:color w:val="000000"/>
          <w:sz w:val="22"/>
          <w:szCs w:val="22"/>
          <w:lang w:eastAsia="en-AU"/>
        </w:rPr>
        <w:t xml:space="preserve">specified in Section 1.2 </w:t>
      </w:r>
      <w:r w:rsidR="0039695E">
        <w:rPr>
          <w:rFonts w:cs="Arial"/>
          <w:color w:val="000000"/>
          <w:sz w:val="22"/>
          <w:szCs w:val="22"/>
          <w:lang w:eastAsia="en-AU"/>
        </w:rPr>
        <w:t xml:space="preserve">will be disclosed for any material </w:t>
      </w:r>
      <w:r w:rsidR="00746BE7" w:rsidRPr="00E37240">
        <w:rPr>
          <w:rFonts w:cs="Arial"/>
          <w:color w:val="000000"/>
          <w:sz w:val="22"/>
          <w:szCs w:val="22"/>
          <w:lang w:eastAsia="en-AU"/>
        </w:rPr>
        <w:t>transactions with the following persons during the</w:t>
      </w:r>
      <w:r w:rsidR="001D2EA1">
        <w:rPr>
          <w:rFonts w:cs="Arial"/>
          <w:color w:val="000000"/>
          <w:sz w:val="22"/>
          <w:szCs w:val="22"/>
          <w:lang w:eastAsia="en-AU"/>
        </w:rPr>
        <w:t xml:space="preserve"> </w:t>
      </w:r>
      <w:r w:rsidR="00746BE7" w:rsidRPr="00E37240">
        <w:rPr>
          <w:rFonts w:cs="Arial"/>
          <w:color w:val="000000"/>
          <w:sz w:val="22"/>
          <w:szCs w:val="22"/>
          <w:lang w:eastAsia="en-AU"/>
        </w:rPr>
        <w:t>periods cove</w:t>
      </w:r>
      <w:r w:rsidR="00B209C5">
        <w:rPr>
          <w:rFonts w:cs="Arial"/>
          <w:color w:val="000000"/>
          <w:sz w:val="22"/>
          <w:szCs w:val="22"/>
          <w:lang w:eastAsia="en-AU"/>
        </w:rPr>
        <w:t>red by the Financial Statement:</w:t>
      </w:r>
    </w:p>
    <w:p w14:paraId="79E84870" w14:textId="65337176" w:rsidR="00746BE7" w:rsidRPr="00E37240" w:rsidRDefault="00746BE7" w:rsidP="0038306C">
      <w:pPr>
        <w:autoSpaceDE w:val="0"/>
        <w:autoSpaceDN w:val="0"/>
        <w:adjustRightInd w:val="0"/>
        <w:ind w:left="1440" w:hanging="436"/>
        <w:jc w:val="both"/>
        <w:rPr>
          <w:rFonts w:cs="Arial"/>
          <w:color w:val="000000"/>
          <w:sz w:val="22"/>
          <w:szCs w:val="22"/>
          <w:lang w:eastAsia="en-AU"/>
        </w:rPr>
      </w:pPr>
      <w:r w:rsidRPr="00E37240">
        <w:rPr>
          <w:rFonts w:cs="Arial"/>
          <w:color w:val="000000"/>
          <w:sz w:val="22"/>
          <w:szCs w:val="22"/>
          <w:lang w:eastAsia="en-AU"/>
        </w:rPr>
        <w:t>(</w:t>
      </w:r>
      <w:proofErr w:type="spellStart"/>
      <w:r w:rsidRPr="00E37240">
        <w:rPr>
          <w:rFonts w:cs="Arial"/>
          <w:color w:val="000000"/>
          <w:sz w:val="22"/>
          <w:szCs w:val="22"/>
          <w:lang w:eastAsia="en-AU"/>
        </w:rPr>
        <w:t>i</w:t>
      </w:r>
      <w:proofErr w:type="spellEnd"/>
      <w:r w:rsidRPr="00E37240">
        <w:rPr>
          <w:rFonts w:cs="Arial"/>
          <w:color w:val="000000"/>
          <w:sz w:val="22"/>
          <w:szCs w:val="22"/>
          <w:lang w:eastAsia="en-AU"/>
        </w:rPr>
        <w:t xml:space="preserve">) Council’s </w:t>
      </w:r>
      <w:proofErr w:type="spellStart"/>
      <w:r w:rsidRPr="00E37240">
        <w:rPr>
          <w:rFonts w:cs="Arial"/>
          <w:color w:val="000000"/>
          <w:sz w:val="22"/>
          <w:szCs w:val="22"/>
          <w:lang w:eastAsia="en-AU"/>
        </w:rPr>
        <w:t>KMP</w:t>
      </w:r>
      <w:proofErr w:type="spellEnd"/>
      <w:r w:rsidRPr="00E37240">
        <w:rPr>
          <w:rFonts w:cs="Arial"/>
          <w:color w:val="000000"/>
          <w:sz w:val="22"/>
          <w:szCs w:val="22"/>
          <w:lang w:eastAsia="en-AU"/>
        </w:rPr>
        <w:t>;</w:t>
      </w:r>
    </w:p>
    <w:p w14:paraId="5F2FE7D2" w14:textId="1619AB6E" w:rsidR="00746BE7" w:rsidRPr="00E37240" w:rsidRDefault="00746BE7" w:rsidP="0038306C">
      <w:pPr>
        <w:autoSpaceDE w:val="0"/>
        <w:autoSpaceDN w:val="0"/>
        <w:adjustRightInd w:val="0"/>
        <w:ind w:left="1440" w:hanging="436"/>
        <w:jc w:val="both"/>
        <w:rPr>
          <w:rFonts w:cs="Arial"/>
          <w:color w:val="000000"/>
          <w:sz w:val="22"/>
          <w:szCs w:val="22"/>
          <w:lang w:eastAsia="en-AU"/>
        </w:rPr>
      </w:pPr>
      <w:r w:rsidRPr="00E37240">
        <w:rPr>
          <w:rFonts w:cs="Arial"/>
          <w:color w:val="000000"/>
          <w:sz w:val="22"/>
          <w:szCs w:val="22"/>
          <w:lang w:eastAsia="en-AU"/>
        </w:rPr>
        <w:t>(</w:t>
      </w:r>
      <w:r w:rsidR="00E97F16">
        <w:rPr>
          <w:rFonts w:cs="Arial"/>
          <w:color w:val="000000"/>
          <w:sz w:val="22"/>
          <w:szCs w:val="22"/>
          <w:lang w:eastAsia="en-AU"/>
        </w:rPr>
        <w:t>ii</w:t>
      </w:r>
      <w:r w:rsidR="0039695E">
        <w:rPr>
          <w:rFonts w:cs="Arial"/>
          <w:color w:val="000000"/>
          <w:sz w:val="22"/>
          <w:szCs w:val="22"/>
          <w:lang w:eastAsia="en-AU"/>
        </w:rPr>
        <w:t>) O</w:t>
      </w:r>
      <w:r w:rsidRPr="00E37240">
        <w:rPr>
          <w:rFonts w:cs="Arial"/>
          <w:color w:val="000000"/>
          <w:sz w:val="22"/>
          <w:szCs w:val="22"/>
          <w:lang w:eastAsia="en-AU"/>
        </w:rPr>
        <w:t>ther related parties, comprising:</w:t>
      </w:r>
    </w:p>
    <w:p w14:paraId="4BDD5C4C" w14:textId="1905988A" w:rsidR="00746BE7" w:rsidRPr="00E97F16" w:rsidRDefault="00746BE7" w:rsidP="0038306C">
      <w:pPr>
        <w:pStyle w:val="ListParagraph"/>
        <w:numPr>
          <w:ilvl w:val="0"/>
          <w:numId w:val="54"/>
        </w:numPr>
        <w:autoSpaceDE w:val="0"/>
        <w:autoSpaceDN w:val="0"/>
        <w:adjustRightInd w:val="0"/>
        <w:ind w:left="1843" w:hanging="283"/>
        <w:jc w:val="both"/>
        <w:rPr>
          <w:rFonts w:ascii="Arial" w:hAnsi="Arial" w:cs="Arial"/>
          <w:color w:val="000000"/>
          <w:lang w:eastAsia="en-AU"/>
        </w:rPr>
      </w:pPr>
      <w:r w:rsidRPr="00E97F16">
        <w:rPr>
          <w:rFonts w:ascii="Arial" w:hAnsi="Arial" w:cs="Arial"/>
          <w:color w:val="000000"/>
          <w:lang w:eastAsia="en-AU"/>
        </w:rPr>
        <w:t>a close family member of a KMP of Council;</w:t>
      </w:r>
    </w:p>
    <w:p w14:paraId="062AB6DD" w14:textId="3980B0A6" w:rsidR="00746BE7" w:rsidRPr="00E97F16" w:rsidRDefault="00746BE7" w:rsidP="0038306C">
      <w:pPr>
        <w:pStyle w:val="ListParagraph"/>
        <w:numPr>
          <w:ilvl w:val="0"/>
          <w:numId w:val="54"/>
        </w:numPr>
        <w:autoSpaceDE w:val="0"/>
        <w:autoSpaceDN w:val="0"/>
        <w:adjustRightInd w:val="0"/>
        <w:ind w:left="1843" w:hanging="283"/>
        <w:jc w:val="both"/>
        <w:rPr>
          <w:rFonts w:ascii="Arial" w:hAnsi="Arial" w:cs="Arial"/>
          <w:color w:val="000000"/>
          <w:lang w:eastAsia="en-AU"/>
        </w:rPr>
      </w:pPr>
      <w:r w:rsidRPr="00E97F16">
        <w:rPr>
          <w:rFonts w:ascii="Arial" w:hAnsi="Arial" w:cs="Arial"/>
          <w:color w:val="000000"/>
          <w:lang w:eastAsia="en-AU"/>
        </w:rPr>
        <w:t>entities controlled or jointly controlled by a KMP of Council;</w:t>
      </w:r>
    </w:p>
    <w:p w14:paraId="2FB5FB4D" w14:textId="26D6BB7C" w:rsidR="00746BE7" w:rsidRPr="00E97F16" w:rsidRDefault="00746BE7" w:rsidP="0038306C">
      <w:pPr>
        <w:pStyle w:val="ListParagraph"/>
        <w:numPr>
          <w:ilvl w:val="0"/>
          <w:numId w:val="54"/>
        </w:numPr>
        <w:autoSpaceDE w:val="0"/>
        <w:autoSpaceDN w:val="0"/>
        <w:adjustRightInd w:val="0"/>
        <w:ind w:left="1843" w:hanging="283"/>
        <w:jc w:val="both"/>
        <w:rPr>
          <w:rFonts w:ascii="Arial" w:hAnsi="Arial" w:cs="Arial"/>
          <w:color w:val="000000"/>
          <w:lang w:eastAsia="en-AU"/>
        </w:rPr>
      </w:pPr>
      <w:r w:rsidRPr="00E97F16">
        <w:rPr>
          <w:rFonts w:ascii="Arial" w:hAnsi="Arial" w:cs="Arial"/>
          <w:color w:val="000000"/>
          <w:lang w:eastAsia="en-AU"/>
        </w:rPr>
        <w:t>entities controlled or jointly controlled by a close family member of a KMP of Council;</w:t>
      </w:r>
    </w:p>
    <w:p w14:paraId="73768998" w14:textId="3A573BA3" w:rsidR="00746BE7" w:rsidRPr="00E97F16" w:rsidRDefault="00746BE7" w:rsidP="0038306C">
      <w:pPr>
        <w:pStyle w:val="ListParagraph"/>
        <w:numPr>
          <w:ilvl w:val="0"/>
          <w:numId w:val="54"/>
        </w:numPr>
        <w:autoSpaceDE w:val="0"/>
        <w:autoSpaceDN w:val="0"/>
        <w:adjustRightInd w:val="0"/>
        <w:ind w:left="1843" w:hanging="283"/>
        <w:jc w:val="both"/>
        <w:rPr>
          <w:rFonts w:ascii="Arial" w:hAnsi="Arial" w:cs="Arial"/>
          <w:color w:val="000000"/>
          <w:lang w:eastAsia="en-AU"/>
        </w:rPr>
      </w:pPr>
      <w:r w:rsidRPr="00E97F16">
        <w:rPr>
          <w:rFonts w:ascii="Arial" w:hAnsi="Arial" w:cs="Arial"/>
          <w:color w:val="000000"/>
          <w:lang w:eastAsia="en-AU"/>
        </w:rPr>
        <w:t>other entities as specified in AASB 124, paragraph 9(b)(iii), (iv), (v) and (viii),</w:t>
      </w:r>
    </w:p>
    <w:p w14:paraId="323BE8E5" w14:textId="09B23E18" w:rsidR="00B209C5" w:rsidRDefault="00B209C5" w:rsidP="0038306C">
      <w:pPr>
        <w:autoSpaceDE w:val="0"/>
        <w:autoSpaceDN w:val="0"/>
        <w:adjustRightInd w:val="0"/>
        <w:jc w:val="both"/>
        <w:rPr>
          <w:rFonts w:cs="Arial"/>
          <w:bCs/>
          <w:i/>
          <w:color w:val="000000"/>
          <w:sz w:val="22"/>
          <w:szCs w:val="22"/>
          <w:lang w:eastAsia="en-AU"/>
        </w:rPr>
      </w:pPr>
      <w:r w:rsidRPr="00B209C5">
        <w:rPr>
          <w:rFonts w:cs="Arial"/>
          <w:bCs/>
          <w:i/>
          <w:color w:val="000000"/>
          <w:sz w:val="22"/>
          <w:szCs w:val="22"/>
          <w:lang w:eastAsia="en-AU"/>
        </w:rPr>
        <w:t>Note – as a</w:t>
      </w:r>
      <w:r>
        <w:rPr>
          <w:rFonts w:cs="Arial"/>
          <w:bCs/>
          <w:i/>
          <w:color w:val="000000"/>
          <w:sz w:val="22"/>
          <w:szCs w:val="22"/>
          <w:lang w:eastAsia="en-AU"/>
        </w:rPr>
        <w:t>t</w:t>
      </w:r>
      <w:r w:rsidRPr="00B209C5">
        <w:rPr>
          <w:rFonts w:cs="Arial"/>
          <w:bCs/>
          <w:i/>
          <w:color w:val="000000"/>
          <w:sz w:val="22"/>
          <w:szCs w:val="22"/>
          <w:lang w:eastAsia="en-AU"/>
        </w:rPr>
        <w:t xml:space="preserve"> the date of this Policy Council did not have any subsidiaries </w:t>
      </w:r>
      <w:r>
        <w:rPr>
          <w:rFonts w:cs="Arial"/>
          <w:bCs/>
          <w:i/>
          <w:color w:val="000000"/>
          <w:sz w:val="22"/>
          <w:szCs w:val="22"/>
          <w:lang w:eastAsia="en-AU"/>
        </w:rPr>
        <w:t xml:space="preserve">and is not part of any </w:t>
      </w:r>
      <w:r w:rsidR="00AA342D">
        <w:rPr>
          <w:rFonts w:cs="Arial"/>
          <w:bCs/>
          <w:i/>
          <w:color w:val="000000"/>
          <w:sz w:val="22"/>
          <w:szCs w:val="22"/>
          <w:lang w:eastAsia="en-AU"/>
        </w:rPr>
        <w:t>joint ventures</w:t>
      </w:r>
      <w:r>
        <w:rPr>
          <w:rFonts w:cs="Arial"/>
          <w:bCs/>
          <w:i/>
          <w:color w:val="000000"/>
          <w:sz w:val="22"/>
          <w:szCs w:val="22"/>
          <w:lang w:eastAsia="en-AU"/>
        </w:rPr>
        <w:t xml:space="preserve">.  It has one </w:t>
      </w:r>
      <w:r w:rsidR="00AA342D">
        <w:rPr>
          <w:rFonts w:cs="Arial"/>
          <w:bCs/>
          <w:i/>
          <w:color w:val="000000"/>
          <w:sz w:val="22"/>
          <w:szCs w:val="22"/>
          <w:lang w:eastAsia="en-AU"/>
        </w:rPr>
        <w:t>associated entity</w:t>
      </w:r>
      <w:r>
        <w:rPr>
          <w:rFonts w:cs="Arial"/>
          <w:bCs/>
          <w:i/>
          <w:color w:val="000000"/>
          <w:sz w:val="22"/>
          <w:szCs w:val="22"/>
          <w:lang w:eastAsia="en-AU"/>
        </w:rPr>
        <w:t xml:space="preserve"> - </w:t>
      </w:r>
      <w:r w:rsidRPr="00B209C5">
        <w:rPr>
          <w:rFonts w:cs="Arial"/>
          <w:bCs/>
          <w:i/>
          <w:color w:val="000000"/>
          <w:sz w:val="22"/>
          <w:szCs w:val="22"/>
          <w:lang w:eastAsia="en-AU"/>
        </w:rPr>
        <w:t xml:space="preserve">Goldfields Library </w:t>
      </w:r>
      <w:r w:rsidR="00AA342D">
        <w:rPr>
          <w:rFonts w:cs="Arial"/>
          <w:bCs/>
          <w:i/>
          <w:color w:val="000000"/>
          <w:sz w:val="22"/>
          <w:szCs w:val="22"/>
          <w:lang w:eastAsia="en-AU"/>
        </w:rPr>
        <w:t>Corporation</w:t>
      </w:r>
      <w:r w:rsidR="008A14C2">
        <w:rPr>
          <w:rFonts w:cs="Arial"/>
          <w:bCs/>
          <w:i/>
          <w:color w:val="000000"/>
          <w:sz w:val="22"/>
          <w:szCs w:val="22"/>
          <w:lang w:eastAsia="en-AU"/>
        </w:rPr>
        <w:t xml:space="preserve">.  If this changes </w:t>
      </w:r>
      <w:r w:rsidRPr="00B209C5">
        <w:rPr>
          <w:rFonts w:cs="Arial"/>
          <w:bCs/>
          <w:i/>
          <w:color w:val="000000"/>
          <w:sz w:val="22"/>
          <w:szCs w:val="22"/>
          <w:lang w:eastAsia="en-AU"/>
        </w:rPr>
        <w:t>in future then further disclosures may be required</w:t>
      </w:r>
      <w:r>
        <w:rPr>
          <w:rFonts w:cs="Arial"/>
          <w:bCs/>
          <w:i/>
          <w:color w:val="000000"/>
          <w:sz w:val="22"/>
          <w:szCs w:val="22"/>
          <w:lang w:eastAsia="en-AU"/>
        </w:rPr>
        <w:t xml:space="preserve"> that are not listed above. </w:t>
      </w:r>
      <w:r w:rsidRPr="00B209C5">
        <w:rPr>
          <w:rFonts w:cs="Arial"/>
          <w:bCs/>
          <w:i/>
          <w:color w:val="000000"/>
          <w:sz w:val="22"/>
          <w:szCs w:val="22"/>
          <w:lang w:eastAsia="en-AU"/>
        </w:rPr>
        <w:t xml:space="preserve">  </w:t>
      </w:r>
    </w:p>
    <w:p w14:paraId="2B852407" w14:textId="77777777" w:rsidR="00C34D03" w:rsidRPr="00B209C5" w:rsidRDefault="00C34D03" w:rsidP="00746BE7">
      <w:pPr>
        <w:autoSpaceDE w:val="0"/>
        <w:autoSpaceDN w:val="0"/>
        <w:adjustRightInd w:val="0"/>
        <w:rPr>
          <w:rFonts w:cs="Arial"/>
          <w:bCs/>
          <w:i/>
          <w:color w:val="000000"/>
          <w:sz w:val="22"/>
          <w:szCs w:val="22"/>
          <w:lang w:eastAsia="en-AU"/>
        </w:rPr>
      </w:pPr>
    </w:p>
    <w:p w14:paraId="3F626E3C" w14:textId="77777777" w:rsidR="00B209C5" w:rsidRDefault="00B209C5" w:rsidP="00746BE7">
      <w:pPr>
        <w:autoSpaceDE w:val="0"/>
        <w:autoSpaceDN w:val="0"/>
        <w:adjustRightInd w:val="0"/>
        <w:rPr>
          <w:rFonts w:cs="Arial"/>
          <w:b/>
          <w:bCs/>
          <w:color w:val="000000"/>
          <w:sz w:val="22"/>
          <w:szCs w:val="22"/>
          <w:lang w:eastAsia="en-AU"/>
        </w:rPr>
      </w:pPr>
    </w:p>
    <w:p w14:paraId="25897725" w14:textId="77777777" w:rsidR="00746BE7" w:rsidRPr="00E37240" w:rsidRDefault="00746BE7" w:rsidP="00746BE7">
      <w:pPr>
        <w:autoSpaceDE w:val="0"/>
        <w:autoSpaceDN w:val="0"/>
        <w:adjustRightInd w:val="0"/>
        <w:rPr>
          <w:rFonts w:cs="Arial"/>
          <w:b/>
          <w:bCs/>
          <w:color w:val="000000"/>
          <w:sz w:val="22"/>
          <w:szCs w:val="22"/>
          <w:lang w:eastAsia="en-AU"/>
        </w:rPr>
      </w:pPr>
      <w:r w:rsidRPr="00E37240">
        <w:rPr>
          <w:rFonts w:cs="Arial"/>
          <w:b/>
          <w:bCs/>
          <w:color w:val="000000"/>
          <w:sz w:val="22"/>
          <w:szCs w:val="22"/>
          <w:lang w:eastAsia="en-AU"/>
        </w:rPr>
        <w:t>1.2 Disclosed Information</w:t>
      </w:r>
    </w:p>
    <w:p w14:paraId="65F8F097" w14:textId="3D33EF32" w:rsidR="00746BE7" w:rsidRPr="00E37240" w:rsidRDefault="00746BE7" w:rsidP="0038306C">
      <w:pPr>
        <w:autoSpaceDE w:val="0"/>
        <w:autoSpaceDN w:val="0"/>
        <w:adjustRightInd w:val="0"/>
        <w:jc w:val="both"/>
        <w:rPr>
          <w:rFonts w:cs="Arial"/>
          <w:color w:val="000000"/>
          <w:sz w:val="22"/>
          <w:szCs w:val="22"/>
          <w:lang w:eastAsia="en-AU"/>
        </w:rPr>
      </w:pPr>
      <w:r w:rsidRPr="00E37240">
        <w:rPr>
          <w:rFonts w:cs="Arial"/>
          <w:color w:val="000000"/>
          <w:sz w:val="22"/>
          <w:szCs w:val="22"/>
          <w:lang w:eastAsia="en-AU"/>
        </w:rPr>
        <w:t>For each category of related party transact</w:t>
      </w:r>
      <w:r w:rsidR="00650425">
        <w:rPr>
          <w:rFonts w:cs="Arial"/>
          <w:color w:val="000000"/>
          <w:sz w:val="22"/>
          <w:szCs w:val="22"/>
          <w:lang w:eastAsia="en-AU"/>
        </w:rPr>
        <w:t>ions specified in Section 1.1</w:t>
      </w:r>
      <w:r w:rsidRPr="00E37240">
        <w:rPr>
          <w:rFonts w:cs="Arial"/>
          <w:color w:val="000000"/>
          <w:sz w:val="22"/>
          <w:szCs w:val="22"/>
          <w:lang w:eastAsia="en-AU"/>
        </w:rPr>
        <w:t>, Council will disclose the following</w:t>
      </w:r>
      <w:r w:rsidR="0098006B">
        <w:rPr>
          <w:rFonts w:cs="Arial"/>
          <w:color w:val="000000"/>
          <w:sz w:val="22"/>
          <w:szCs w:val="22"/>
          <w:lang w:eastAsia="en-AU"/>
        </w:rPr>
        <w:t xml:space="preserve"> </w:t>
      </w:r>
      <w:r w:rsidRPr="00E37240">
        <w:rPr>
          <w:rFonts w:cs="Arial"/>
          <w:color w:val="000000"/>
          <w:sz w:val="22"/>
          <w:szCs w:val="22"/>
          <w:lang w:eastAsia="en-AU"/>
        </w:rPr>
        <w:t>information in Council’s Financial Statements</w:t>
      </w:r>
      <w:r w:rsidR="00E97F16">
        <w:rPr>
          <w:rFonts w:cs="Arial"/>
          <w:color w:val="000000"/>
          <w:sz w:val="22"/>
          <w:szCs w:val="22"/>
          <w:lang w:eastAsia="en-AU"/>
        </w:rPr>
        <w:t xml:space="preserve"> w</w:t>
      </w:r>
      <w:r w:rsidR="0038306C">
        <w:rPr>
          <w:rFonts w:cs="Arial"/>
          <w:color w:val="000000"/>
          <w:sz w:val="22"/>
          <w:szCs w:val="22"/>
          <w:lang w:eastAsia="en-AU"/>
        </w:rPr>
        <w:t>h</w:t>
      </w:r>
      <w:r w:rsidR="00E97F16">
        <w:rPr>
          <w:rFonts w:cs="Arial"/>
          <w:color w:val="000000"/>
          <w:sz w:val="22"/>
          <w:szCs w:val="22"/>
          <w:lang w:eastAsia="en-AU"/>
        </w:rPr>
        <w:t>ere applicable</w:t>
      </w:r>
      <w:r w:rsidRPr="00E37240">
        <w:rPr>
          <w:rFonts w:cs="Arial"/>
          <w:color w:val="000000"/>
          <w:sz w:val="22"/>
          <w:szCs w:val="22"/>
          <w:lang w:eastAsia="en-AU"/>
        </w:rPr>
        <w:t>:</w:t>
      </w:r>
    </w:p>
    <w:p w14:paraId="1A32CA04" w14:textId="77777777" w:rsidR="00746BE7" w:rsidRPr="00E37240" w:rsidRDefault="00746BE7" w:rsidP="0038306C">
      <w:pPr>
        <w:autoSpaceDE w:val="0"/>
        <w:autoSpaceDN w:val="0"/>
        <w:adjustRightInd w:val="0"/>
        <w:ind w:left="720"/>
        <w:jc w:val="both"/>
        <w:rPr>
          <w:rFonts w:cs="Arial"/>
          <w:color w:val="000000"/>
          <w:sz w:val="22"/>
          <w:szCs w:val="22"/>
          <w:lang w:eastAsia="en-AU"/>
        </w:rPr>
      </w:pPr>
      <w:r w:rsidRPr="00E37240">
        <w:rPr>
          <w:rFonts w:cs="Arial"/>
          <w:color w:val="000000"/>
          <w:sz w:val="22"/>
          <w:szCs w:val="22"/>
          <w:lang w:eastAsia="en-AU"/>
        </w:rPr>
        <w:t xml:space="preserve">(a) </w:t>
      </w:r>
      <w:proofErr w:type="gramStart"/>
      <w:r w:rsidRPr="00E37240">
        <w:rPr>
          <w:rFonts w:cs="Arial"/>
          <w:color w:val="000000"/>
          <w:sz w:val="22"/>
          <w:szCs w:val="22"/>
          <w:lang w:eastAsia="en-AU"/>
        </w:rPr>
        <w:t>the</w:t>
      </w:r>
      <w:proofErr w:type="gramEnd"/>
      <w:r w:rsidRPr="00E37240">
        <w:rPr>
          <w:rFonts w:cs="Arial"/>
          <w:color w:val="000000"/>
          <w:sz w:val="22"/>
          <w:szCs w:val="22"/>
          <w:lang w:eastAsia="en-AU"/>
        </w:rPr>
        <w:t xml:space="preserve"> nature of the related party relationship;</w:t>
      </w:r>
    </w:p>
    <w:p w14:paraId="297CCA48" w14:textId="77777777" w:rsidR="00746BE7" w:rsidRPr="00E37240" w:rsidRDefault="00746BE7" w:rsidP="0038306C">
      <w:pPr>
        <w:autoSpaceDE w:val="0"/>
        <w:autoSpaceDN w:val="0"/>
        <w:adjustRightInd w:val="0"/>
        <w:ind w:left="720"/>
        <w:jc w:val="both"/>
        <w:rPr>
          <w:rFonts w:cs="Arial"/>
          <w:color w:val="000000"/>
          <w:sz w:val="22"/>
          <w:szCs w:val="22"/>
          <w:lang w:eastAsia="en-AU"/>
        </w:rPr>
      </w:pPr>
      <w:r w:rsidRPr="00E37240">
        <w:rPr>
          <w:rFonts w:cs="Arial"/>
          <w:color w:val="000000"/>
          <w:sz w:val="22"/>
          <w:szCs w:val="22"/>
          <w:lang w:eastAsia="en-AU"/>
        </w:rPr>
        <w:t xml:space="preserve">(b) </w:t>
      </w:r>
      <w:proofErr w:type="gramStart"/>
      <w:r w:rsidRPr="00E37240">
        <w:rPr>
          <w:rFonts w:cs="Arial"/>
          <w:color w:val="000000"/>
          <w:sz w:val="22"/>
          <w:szCs w:val="22"/>
          <w:lang w:eastAsia="en-AU"/>
        </w:rPr>
        <w:t>the</w:t>
      </w:r>
      <w:proofErr w:type="gramEnd"/>
      <w:r w:rsidRPr="00E37240">
        <w:rPr>
          <w:rFonts w:cs="Arial"/>
          <w:color w:val="000000"/>
          <w:sz w:val="22"/>
          <w:szCs w:val="22"/>
          <w:lang w:eastAsia="en-AU"/>
        </w:rPr>
        <w:t xml:space="preserve"> amount of the transactions;</w:t>
      </w:r>
    </w:p>
    <w:p w14:paraId="3368E2EE" w14:textId="77777777" w:rsidR="00746BE7" w:rsidRPr="00E37240" w:rsidRDefault="00746BE7" w:rsidP="0038306C">
      <w:pPr>
        <w:autoSpaceDE w:val="0"/>
        <w:autoSpaceDN w:val="0"/>
        <w:adjustRightInd w:val="0"/>
        <w:ind w:left="720"/>
        <w:jc w:val="both"/>
        <w:rPr>
          <w:rFonts w:cs="Arial"/>
          <w:color w:val="000000"/>
          <w:sz w:val="22"/>
          <w:szCs w:val="22"/>
          <w:lang w:eastAsia="en-AU"/>
        </w:rPr>
      </w:pPr>
      <w:r w:rsidRPr="00E37240">
        <w:rPr>
          <w:rFonts w:cs="Arial"/>
          <w:color w:val="000000"/>
          <w:sz w:val="22"/>
          <w:szCs w:val="22"/>
          <w:lang w:eastAsia="en-AU"/>
        </w:rPr>
        <w:t xml:space="preserve">(c) </w:t>
      </w:r>
      <w:proofErr w:type="gramStart"/>
      <w:r w:rsidRPr="00E37240">
        <w:rPr>
          <w:rFonts w:cs="Arial"/>
          <w:color w:val="000000"/>
          <w:sz w:val="22"/>
          <w:szCs w:val="22"/>
          <w:lang w:eastAsia="en-AU"/>
        </w:rPr>
        <w:t>the</w:t>
      </w:r>
      <w:proofErr w:type="gramEnd"/>
      <w:r w:rsidRPr="00E37240">
        <w:rPr>
          <w:rFonts w:cs="Arial"/>
          <w:color w:val="000000"/>
          <w:sz w:val="22"/>
          <w:szCs w:val="22"/>
          <w:lang w:eastAsia="en-AU"/>
        </w:rPr>
        <w:t xml:space="preserve"> amount of outstanding balances, including commitments, and:</w:t>
      </w:r>
    </w:p>
    <w:p w14:paraId="183EF043" w14:textId="6C94C63C" w:rsidR="00746BE7" w:rsidRPr="00E37240" w:rsidRDefault="00746BE7" w:rsidP="0038306C">
      <w:pPr>
        <w:autoSpaceDE w:val="0"/>
        <w:autoSpaceDN w:val="0"/>
        <w:adjustRightInd w:val="0"/>
        <w:ind w:left="1440"/>
        <w:jc w:val="both"/>
        <w:rPr>
          <w:rFonts w:cs="Arial"/>
          <w:color w:val="000000"/>
          <w:sz w:val="22"/>
          <w:szCs w:val="22"/>
          <w:lang w:eastAsia="en-AU"/>
        </w:rPr>
      </w:pPr>
      <w:r w:rsidRPr="00E37240">
        <w:rPr>
          <w:rFonts w:cs="Arial"/>
          <w:color w:val="000000"/>
          <w:sz w:val="22"/>
          <w:szCs w:val="22"/>
          <w:lang w:eastAsia="en-AU"/>
        </w:rPr>
        <w:t>(</w:t>
      </w:r>
      <w:proofErr w:type="spellStart"/>
      <w:r w:rsidRPr="00E37240">
        <w:rPr>
          <w:rFonts w:cs="Arial"/>
          <w:color w:val="000000"/>
          <w:sz w:val="22"/>
          <w:szCs w:val="22"/>
          <w:lang w:eastAsia="en-AU"/>
        </w:rPr>
        <w:t>i</w:t>
      </w:r>
      <w:proofErr w:type="spellEnd"/>
      <w:r w:rsidRPr="00E37240">
        <w:rPr>
          <w:rFonts w:cs="Arial"/>
          <w:color w:val="000000"/>
          <w:sz w:val="22"/>
          <w:szCs w:val="22"/>
          <w:lang w:eastAsia="en-AU"/>
        </w:rPr>
        <w:t xml:space="preserve">) </w:t>
      </w:r>
      <w:proofErr w:type="gramStart"/>
      <w:r w:rsidRPr="00E37240">
        <w:rPr>
          <w:rFonts w:cs="Arial"/>
          <w:color w:val="000000"/>
          <w:sz w:val="22"/>
          <w:szCs w:val="22"/>
          <w:lang w:eastAsia="en-AU"/>
        </w:rPr>
        <w:t>their</w:t>
      </w:r>
      <w:proofErr w:type="gramEnd"/>
      <w:r w:rsidRPr="00E37240">
        <w:rPr>
          <w:rFonts w:cs="Arial"/>
          <w:color w:val="000000"/>
          <w:sz w:val="22"/>
          <w:szCs w:val="22"/>
          <w:lang w:eastAsia="en-AU"/>
        </w:rPr>
        <w:t xml:space="preserve"> terms and conditions, including whether they are secured, and the nature of the consideration to be</w:t>
      </w:r>
      <w:r w:rsidR="0098006B">
        <w:rPr>
          <w:rFonts w:cs="Arial"/>
          <w:color w:val="000000"/>
          <w:sz w:val="22"/>
          <w:szCs w:val="22"/>
          <w:lang w:eastAsia="en-AU"/>
        </w:rPr>
        <w:t xml:space="preserve"> </w:t>
      </w:r>
      <w:r w:rsidRPr="00E37240">
        <w:rPr>
          <w:rFonts w:cs="Arial"/>
          <w:color w:val="000000"/>
          <w:sz w:val="22"/>
          <w:szCs w:val="22"/>
          <w:lang w:eastAsia="en-AU"/>
        </w:rPr>
        <w:t>provided in settlement; and</w:t>
      </w:r>
    </w:p>
    <w:p w14:paraId="4193F2B0" w14:textId="77777777" w:rsidR="00746BE7" w:rsidRPr="00E37240" w:rsidRDefault="00746BE7" w:rsidP="0038306C">
      <w:pPr>
        <w:autoSpaceDE w:val="0"/>
        <w:autoSpaceDN w:val="0"/>
        <w:adjustRightInd w:val="0"/>
        <w:ind w:left="1440"/>
        <w:jc w:val="both"/>
        <w:rPr>
          <w:rFonts w:cs="Arial"/>
          <w:color w:val="000000"/>
          <w:sz w:val="22"/>
          <w:szCs w:val="22"/>
          <w:lang w:eastAsia="en-AU"/>
        </w:rPr>
      </w:pPr>
      <w:r w:rsidRPr="00E37240">
        <w:rPr>
          <w:rFonts w:cs="Arial"/>
          <w:color w:val="000000"/>
          <w:sz w:val="22"/>
          <w:szCs w:val="22"/>
          <w:lang w:eastAsia="en-AU"/>
        </w:rPr>
        <w:t xml:space="preserve">(ii) </w:t>
      </w:r>
      <w:proofErr w:type="gramStart"/>
      <w:r w:rsidRPr="00E37240">
        <w:rPr>
          <w:rFonts w:cs="Arial"/>
          <w:color w:val="000000"/>
          <w:sz w:val="22"/>
          <w:szCs w:val="22"/>
          <w:lang w:eastAsia="en-AU"/>
        </w:rPr>
        <w:t>details</w:t>
      </w:r>
      <w:proofErr w:type="gramEnd"/>
      <w:r w:rsidRPr="00E37240">
        <w:rPr>
          <w:rFonts w:cs="Arial"/>
          <w:color w:val="000000"/>
          <w:sz w:val="22"/>
          <w:szCs w:val="22"/>
          <w:lang w:eastAsia="en-AU"/>
        </w:rPr>
        <w:t xml:space="preserve"> of any guarantees given or received;</w:t>
      </w:r>
    </w:p>
    <w:p w14:paraId="676E9DDF" w14:textId="19AB51E6" w:rsidR="00A158FD" w:rsidRPr="00E37240" w:rsidRDefault="00746BE7" w:rsidP="0038306C">
      <w:pPr>
        <w:autoSpaceDE w:val="0"/>
        <w:autoSpaceDN w:val="0"/>
        <w:adjustRightInd w:val="0"/>
        <w:ind w:left="720"/>
        <w:jc w:val="both"/>
        <w:rPr>
          <w:rFonts w:cs="Arial"/>
          <w:color w:val="000000"/>
          <w:sz w:val="22"/>
          <w:szCs w:val="22"/>
          <w:lang w:eastAsia="en-AU"/>
        </w:rPr>
      </w:pPr>
      <w:r w:rsidRPr="00E37240">
        <w:rPr>
          <w:rFonts w:cs="Arial"/>
          <w:color w:val="000000"/>
          <w:sz w:val="22"/>
          <w:szCs w:val="22"/>
          <w:lang w:eastAsia="en-AU"/>
        </w:rPr>
        <w:t xml:space="preserve">(d) </w:t>
      </w:r>
      <w:proofErr w:type="gramStart"/>
      <w:r w:rsidRPr="00E37240">
        <w:rPr>
          <w:rFonts w:cs="Arial"/>
          <w:color w:val="000000"/>
          <w:sz w:val="22"/>
          <w:szCs w:val="22"/>
          <w:lang w:eastAsia="en-AU"/>
        </w:rPr>
        <w:t>provisions</w:t>
      </w:r>
      <w:proofErr w:type="gramEnd"/>
      <w:r w:rsidRPr="00E37240">
        <w:rPr>
          <w:rFonts w:cs="Arial"/>
          <w:color w:val="000000"/>
          <w:sz w:val="22"/>
          <w:szCs w:val="22"/>
          <w:lang w:eastAsia="en-AU"/>
        </w:rPr>
        <w:t xml:space="preserve"> for doubtful debts related to the amount of outstanding balances; and</w:t>
      </w:r>
    </w:p>
    <w:p w14:paraId="0D5D75DE" w14:textId="55353A72" w:rsidR="00746BE7" w:rsidRDefault="00746BE7" w:rsidP="0038306C">
      <w:pPr>
        <w:autoSpaceDE w:val="0"/>
        <w:autoSpaceDN w:val="0"/>
        <w:adjustRightInd w:val="0"/>
        <w:ind w:left="720"/>
        <w:jc w:val="both"/>
        <w:rPr>
          <w:rFonts w:cs="Arial"/>
          <w:color w:val="000000"/>
          <w:sz w:val="22"/>
          <w:szCs w:val="22"/>
          <w:lang w:eastAsia="en-AU"/>
        </w:rPr>
      </w:pPr>
      <w:r w:rsidRPr="00E37240">
        <w:rPr>
          <w:rFonts w:cs="Arial"/>
          <w:color w:val="000000"/>
          <w:sz w:val="22"/>
          <w:szCs w:val="22"/>
          <w:lang w:eastAsia="en-AU"/>
        </w:rPr>
        <w:t xml:space="preserve">(e) </w:t>
      </w:r>
      <w:proofErr w:type="gramStart"/>
      <w:r w:rsidR="00716248">
        <w:rPr>
          <w:rFonts w:cs="Arial"/>
          <w:color w:val="000000"/>
          <w:sz w:val="22"/>
          <w:szCs w:val="22"/>
          <w:lang w:eastAsia="en-AU"/>
        </w:rPr>
        <w:t>any</w:t>
      </w:r>
      <w:proofErr w:type="gramEnd"/>
      <w:r w:rsidR="00716248">
        <w:rPr>
          <w:rFonts w:cs="Arial"/>
          <w:color w:val="000000"/>
          <w:sz w:val="22"/>
          <w:szCs w:val="22"/>
          <w:lang w:eastAsia="en-AU"/>
        </w:rPr>
        <w:t xml:space="preserve"> </w:t>
      </w:r>
      <w:r w:rsidRPr="00E37240">
        <w:rPr>
          <w:rFonts w:cs="Arial"/>
          <w:color w:val="000000"/>
          <w:sz w:val="22"/>
          <w:szCs w:val="22"/>
          <w:lang w:eastAsia="en-AU"/>
        </w:rPr>
        <w:t>expense recognised during the period in respect of bad or doubtful debts due from related parties.</w:t>
      </w:r>
    </w:p>
    <w:p w14:paraId="2285E050" w14:textId="77777777" w:rsidR="0098006B" w:rsidRPr="00E37240" w:rsidRDefault="0098006B" w:rsidP="00746BE7">
      <w:pPr>
        <w:autoSpaceDE w:val="0"/>
        <w:autoSpaceDN w:val="0"/>
        <w:adjustRightInd w:val="0"/>
        <w:rPr>
          <w:rFonts w:cs="Arial"/>
          <w:color w:val="000000"/>
          <w:sz w:val="22"/>
          <w:szCs w:val="22"/>
          <w:lang w:eastAsia="en-AU"/>
        </w:rPr>
      </w:pPr>
    </w:p>
    <w:p w14:paraId="5455CEB0" w14:textId="513E1291" w:rsidR="009F4024" w:rsidRDefault="00746BE7" w:rsidP="0038306C">
      <w:pPr>
        <w:autoSpaceDE w:val="0"/>
        <w:autoSpaceDN w:val="0"/>
        <w:adjustRightInd w:val="0"/>
        <w:jc w:val="both"/>
        <w:rPr>
          <w:rFonts w:cs="Arial"/>
          <w:color w:val="000000"/>
          <w:sz w:val="22"/>
          <w:szCs w:val="22"/>
          <w:lang w:eastAsia="en-AU"/>
        </w:rPr>
      </w:pPr>
      <w:r w:rsidRPr="00E37240">
        <w:rPr>
          <w:rFonts w:cs="Arial"/>
          <w:color w:val="000000"/>
          <w:sz w:val="22"/>
          <w:szCs w:val="22"/>
          <w:lang w:eastAsia="en-AU"/>
        </w:rPr>
        <w:t xml:space="preserve">For each related party </w:t>
      </w:r>
      <w:r w:rsidR="00AA342D">
        <w:rPr>
          <w:rFonts w:cs="Arial"/>
          <w:color w:val="000000"/>
          <w:sz w:val="22"/>
          <w:szCs w:val="22"/>
          <w:lang w:eastAsia="en-AU"/>
        </w:rPr>
        <w:t>disclosed</w:t>
      </w:r>
      <w:r w:rsidRPr="00E37240">
        <w:rPr>
          <w:rFonts w:cs="Arial"/>
          <w:color w:val="000000"/>
          <w:sz w:val="22"/>
          <w:szCs w:val="22"/>
          <w:lang w:eastAsia="en-AU"/>
        </w:rPr>
        <w:t xml:space="preserve"> Council will disclose information </w:t>
      </w:r>
      <w:r w:rsidR="00AA342D">
        <w:rPr>
          <w:rFonts w:cs="Arial"/>
          <w:color w:val="000000"/>
          <w:sz w:val="22"/>
          <w:szCs w:val="22"/>
          <w:lang w:eastAsia="en-AU"/>
        </w:rPr>
        <w:t xml:space="preserve">above </w:t>
      </w:r>
      <w:r w:rsidR="00AA342D" w:rsidRPr="00E37240">
        <w:rPr>
          <w:rFonts w:cs="Arial"/>
          <w:color w:val="000000"/>
          <w:sz w:val="22"/>
          <w:szCs w:val="22"/>
          <w:lang w:eastAsia="en-AU"/>
        </w:rPr>
        <w:t>separat</w:t>
      </w:r>
      <w:r w:rsidR="00AA342D">
        <w:rPr>
          <w:rFonts w:cs="Arial"/>
          <w:color w:val="000000"/>
          <w:sz w:val="22"/>
          <w:szCs w:val="22"/>
          <w:lang w:eastAsia="en-AU"/>
        </w:rPr>
        <w:t xml:space="preserve">ely and will also </w:t>
      </w:r>
      <w:r w:rsidR="00AA342D" w:rsidRPr="005B716C">
        <w:rPr>
          <w:rFonts w:cs="Arial"/>
          <w:color w:val="000000"/>
          <w:sz w:val="22"/>
          <w:szCs w:val="22"/>
          <w:lang w:eastAsia="en-AU"/>
        </w:rPr>
        <w:t xml:space="preserve">disclose the name of the related party subject to compliance with the </w:t>
      </w:r>
      <w:r w:rsidR="005B716C" w:rsidRPr="005B716C">
        <w:rPr>
          <w:sz w:val="22"/>
          <w:szCs w:val="22"/>
        </w:rPr>
        <w:t>Privacy and Data Protection Act 2014</w:t>
      </w:r>
      <w:r w:rsidR="00AA342D" w:rsidRPr="005B716C">
        <w:rPr>
          <w:rFonts w:cs="Arial"/>
          <w:color w:val="000000"/>
          <w:sz w:val="22"/>
          <w:szCs w:val="22"/>
          <w:lang w:eastAsia="en-AU"/>
        </w:rPr>
        <w:t xml:space="preserve">.  </w:t>
      </w:r>
      <w:r w:rsidR="00650425" w:rsidRPr="005B716C">
        <w:rPr>
          <w:rFonts w:cs="Arial"/>
          <w:color w:val="000000"/>
          <w:sz w:val="22"/>
          <w:szCs w:val="22"/>
          <w:lang w:eastAsia="en-AU"/>
        </w:rPr>
        <w:t>The disclosures will be subject to a materiality assessment see Section 1.3.</w:t>
      </w:r>
    </w:p>
    <w:p w14:paraId="45D2AC19" w14:textId="77777777" w:rsidR="00F2469D" w:rsidRDefault="00F2469D" w:rsidP="00AA342D">
      <w:pPr>
        <w:autoSpaceDE w:val="0"/>
        <w:autoSpaceDN w:val="0"/>
        <w:adjustRightInd w:val="0"/>
        <w:rPr>
          <w:rFonts w:cs="Arial"/>
          <w:color w:val="000000"/>
          <w:sz w:val="22"/>
          <w:szCs w:val="22"/>
          <w:lang w:eastAsia="en-AU"/>
        </w:rPr>
      </w:pPr>
    </w:p>
    <w:p w14:paraId="5DE63734" w14:textId="3DACBFF7" w:rsidR="00650425" w:rsidRPr="00650425" w:rsidRDefault="00650425" w:rsidP="00AA342D">
      <w:pPr>
        <w:autoSpaceDE w:val="0"/>
        <w:autoSpaceDN w:val="0"/>
        <w:adjustRightInd w:val="0"/>
        <w:rPr>
          <w:rFonts w:cs="Arial"/>
          <w:b/>
          <w:bCs/>
          <w:color w:val="000000"/>
          <w:sz w:val="22"/>
          <w:szCs w:val="22"/>
          <w:lang w:eastAsia="en-AU"/>
        </w:rPr>
      </w:pPr>
      <w:r w:rsidRPr="00650425">
        <w:rPr>
          <w:rFonts w:cs="Arial"/>
          <w:b/>
          <w:bCs/>
          <w:color w:val="000000"/>
          <w:sz w:val="22"/>
          <w:szCs w:val="22"/>
          <w:lang w:eastAsia="en-AU"/>
        </w:rPr>
        <w:t xml:space="preserve">1.3 Materiality </w:t>
      </w:r>
    </w:p>
    <w:p w14:paraId="77062391" w14:textId="77777777" w:rsidR="00650425" w:rsidRDefault="00650425" w:rsidP="0038306C">
      <w:pPr>
        <w:autoSpaceDE w:val="0"/>
        <w:autoSpaceDN w:val="0"/>
        <w:adjustRightInd w:val="0"/>
        <w:jc w:val="both"/>
        <w:rPr>
          <w:rFonts w:cs="Arial"/>
          <w:color w:val="000000"/>
          <w:sz w:val="22"/>
          <w:szCs w:val="22"/>
          <w:lang w:eastAsia="en-AU"/>
        </w:rPr>
      </w:pPr>
      <w:r>
        <w:rPr>
          <w:rFonts w:cs="Arial"/>
          <w:color w:val="000000"/>
          <w:sz w:val="22"/>
          <w:szCs w:val="22"/>
          <w:lang w:eastAsia="en-AU"/>
        </w:rPr>
        <w:t xml:space="preserve">Related party transactions will only be disclosed where they are considered to be material. </w:t>
      </w:r>
    </w:p>
    <w:p w14:paraId="0DEDC70A" w14:textId="77777777" w:rsidR="00650425" w:rsidRDefault="00650425" w:rsidP="0038306C">
      <w:pPr>
        <w:autoSpaceDE w:val="0"/>
        <w:autoSpaceDN w:val="0"/>
        <w:adjustRightInd w:val="0"/>
        <w:jc w:val="both"/>
        <w:rPr>
          <w:rFonts w:ascii="Calibri" w:hAnsi="Calibri"/>
          <w:sz w:val="22"/>
          <w:szCs w:val="22"/>
        </w:rPr>
      </w:pPr>
    </w:p>
    <w:p w14:paraId="3330E32E" w14:textId="47DC84A7" w:rsidR="00650425" w:rsidRPr="00650425" w:rsidRDefault="00650425" w:rsidP="0038306C">
      <w:pPr>
        <w:autoSpaceDE w:val="0"/>
        <w:autoSpaceDN w:val="0"/>
        <w:adjustRightInd w:val="0"/>
        <w:jc w:val="both"/>
        <w:rPr>
          <w:rFonts w:cs="Arial"/>
          <w:color w:val="000000"/>
          <w:sz w:val="22"/>
          <w:szCs w:val="22"/>
          <w:lang w:eastAsia="en-AU"/>
        </w:rPr>
      </w:pPr>
      <w:r w:rsidRPr="00650425">
        <w:rPr>
          <w:rFonts w:cs="Arial"/>
          <w:sz w:val="22"/>
          <w:szCs w:val="22"/>
        </w:rPr>
        <w:t xml:space="preserve">AASB 124 states that the type of transactions intended to be disclosed </w:t>
      </w:r>
      <w:r w:rsidRPr="00650425">
        <w:rPr>
          <w:rFonts w:cs="Arial"/>
          <w:bCs/>
          <w:sz w:val="22"/>
          <w:szCs w:val="22"/>
        </w:rPr>
        <w:t>are those which the users of the accounts would find necessary to understand the potential effect of the relationship on the financial statements</w:t>
      </w:r>
      <w:r w:rsidR="0038306C">
        <w:rPr>
          <w:rFonts w:cs="Arial"/>
          <w:bCs/>
          <w:sz w:val="22"/>
          <w:szCs w:val="22"/>
        </w:rPr>
        <w:t>.</w:t>
      </w:r>
    </w:p>
    <w:p w14:paraId="518A8D6A" w14:textId="77777777" w:rsidR="00650425" w:rsidRDefault="00650425" w:rsidP="0038306C">
      <w:pPr>
        <w:autoSpaceDE w:val="0"/>
        <w:autoSpaceDN w:val="0"/>
        <w:adjustRightInd w:val="0"/>
        <w:jc w:val="both"/>
        <w:rPr>
          <w:rFonts w:cs="Arial"/>
          <w:color w:val="000000"/>
          <w:sz w:val="22"/>
          <w:szCs w:val="22"/>
          <w:highlight w:val="yellow"/>
          <w:lang w:eastAsia="en-AU"/>
        </w:rPr>
      </w:pPr>
    </w:p>
    <w:p w14:paraId="11968B86" w14:textId="77777777" w:rsidR="0038306C" w:rsidRDefault="0038306C" w:rsidP="0038306C">
      <w:pPr>
        <w:jc w:val="both"/>
        <w:rPr>
          <w:rFonts w:cs="Arial"/>
        </w:rPr>
      </w:pPr>
      <w:r>
        <w:rPr>
          <w:rFonts w:cs="Arial"/>
          <w:sz w:val="22"/>
          <w:szCs w:val="22"/>
        </w:rPr>
        <w:t>For transparency, Council has decided to have a lower materiality threshold than outlined in the accounting standards.</w:t>
      </w:r>
      <w:r>
        <w:rPr>
          <w:rStyle w:val="apple-converted-space"/>
          <w:rFonts w:cs="Arial"/>
          <w:sz w:val="22"/>
          <w:szCs w:val="22"/>
        </w:rPr>
        <w:t> </w:t>
      </w:r>
      <w:r>
        <w:rPr>
          <w:rFonts w:cs="Arial"/>
          <w:sz w:val="22"/>
          <w:szCs w:val="22"/>
        </w:rPr>
        <w:t>Council will disclose all related party transaction</w:t>
      </w:r>
      <w:r>
        <w:rPr>
          <w:rFonts w:cs="Arial"/>
          <w:color w:val="1F497D"/>
          <w:sz w:val="22"/>
          <w:szCs w:val="22"/>
        </w:rPr>
        <w:t>s</w:t>
      </w:r>
      <w:r>
        <w:rPr>
          <w:rFonts w:cs="Arial"/>
          <w:sz w:val="22"/>
          <w:szCs w:val="22"/>
        </w:rPr>
        <w:t xml:space="preserve"> above $10,000 based on the requirements set out above in Section 1.2.</w:t>
      </w:r>
    </w:p>
    <w:p w14:paraId="57736041" w14:textId="77777777" w:rsidR="0038306C" w:rsidRDefault="0038306C" w:rsidP="0038306C">
      <w:pPr>
        <w:jc w:val="both"/>
        <w:rPr>
          <w:rFonts w:cs="Arial"/>
        </w:rPr>
      </w:pPr>
      <w:r>
        <w:rPr>
          <w:rFonts w:cs="Arial"/>
          <w:color w:val="1F497D"/>
          <w:sz w:val="22"/>
          <w:szCs w:val="22"/>
        </w:rPr>
        <w:t> </w:t>
      </w:r>
    </w:p>
    <w:p w14:paraId="00408FE2" w14:textId="77777777" w:rsidR="0038306C" w:rsidRPr="0038306C" w:rsidRDefault="0038306C" w:rsidP="0038306C">
      <w:pPr>
        <w:jc w:val="both"/>
        <w:rPr>
          <w:rFonts w:cs="Arial"/>
          <w:sz w:val="22"/>
          <w:szCs w:val="22"/>
        </w:rPr>
      </w:pPr>
      <w:r w:rsidRPr="0038306C">
        <w:rPr>
          <w:rFonts w:cs="Arial"/>
          <w:sz w:val="22"/>
          <w:szCs w:val="22"/>
        </w:rPr>
        <w:t>In regards to the disclosure of transactions below $10,000, the Manager Finance will make an assessment of the nature of the related party transaction, in the determination of</w:t>
      </w:r>
      <w:r w:rsidRPr="0038306C">
        <w:rPr>
          <w:rStyle w:val="apple-converted-space"/>
          <w:rFonts w:cs="Arial"/>
          <w:sz w:val="22"/>
          <w:szCs w:val="22"/>
        </w:rPr>
        <w:t> </w:t>
      </w:r>
      <w:r w:rsidRPr="0038306C">
        <w:rPr>
          <w:rFonts w:cs="Arial"/>
          <w:sz w:val="22"/>
          <w:szCs w:val="22"/>
        </w:rPr>
        <w:t>materiality. Any proposed non-disclosures of related party transactions below $10,000 which are not considered ordinary citizens transactions will be referred to Councils Audit Committee.</w:t>
      </w:r>
    </w:p>
    <w:p w14:paraId="2E52C4AC" w14:textId="77777777" w:rsidR="0038306C" w:rsidRDefault="0038306C" w:rsidP="00650425">
      <w:pPr>
        <w:autoSpaceDE w:val="0"/>
        <w:autoSpaceDN w:val="0"/>
        <w:adjustRightInd w:val="0"/>
        <w:rPr>
          <w:rFonts w:cs="Arial"/>
          <w:color w:val="000000"/>
          <w:sz w:val="22"/>
          <w:szCs w:val="22"/>
          <w:lang w:eastAsia="en-AU"/>
        </w:rPr>
      </w:pPr>
    </w:p>
    <w:p w14:paraId="464DC0AE" w14:textId="77777777" w:rsidR="00CC6167" w:rsidRDefault="00CC6167" w:rsidP="00746BE7">
      <w:pPr>
        <w:autoSpaceDE w:val="0"/>
        <w:autoSpaceDN w:val="0"/>
        <w:adjustRightInd w:val="0"/>
        <w:rPr>
          <w:rFonts w:cs="Arial"/>
          <w:b/>
          <w:bCs/>
          <w:color w:val="000000"/>
          <w:sz w:val="22"/>
          <w:szCs w:val="22"/>
          <w:lang w:eastAsia="en-AU"/>
        </w:rPr>
      </w:pPr>
    </w:p>
    <w:p w14:paraId="7247F38F" w14:textId="6C68D5A1" w:rsidR="00746BE7" w:rsidRDefault="00F2469D" w:rsidP="00746BE7">
      <w:pPr>
        <w:autoSpaceDE w:val="0"/>
        <w:autoSpaceDN w:val="0"/>
        <w:adjustRightInd w:val="0"/>
        <w:rPr>
          <w:rFonts w:cs="Arial"/>
          <w:b/>
          <w:bCs/>
          <w:color w:val="000000"/>
          <w:sz w:val="22"/>
          <w:szCs w:val="22"/>
          <w:lang w:eastAsia="en-AU"/>
        </w:rPr>
      </w:pPr>
      <w:r>
        <w:rPr>
          <w:rFonts w:cs="Arial"/>
          <w:b/>
          <w:bCs/>
          <w:color w:val="000000"/>
          <w:sz w:val="22"/>
          <w:szCs w:val="22"/>
          <w:lang w:eastAsia="en-AU"/>
        </w:rPr>
        <w:t xml:space="preserve">2. </w:t>
      </w:r>
      <w:r w:rsidR="00746BE7" w:rsidRPr="00E37240">
        <w:rPr>
          <w:rFonts w:cs="Arial"/>
          <w:b/>
          <w:bCs/>
          <w:color w:val="000000"/>
          <w:sz w:val="22"/>
          <w:szCs w:val="22"/>
          <w:lang w:eastAsia="en-AU"/>
        </w:rPr>
        <w:t xml:space="preserve"> </w:t>
      </w:r>
      <w:r w:rsidR="005658D9">
        <w:rPr>
          <w:rFonts w:cs="Arial"/>
          <w:b/>
          <w:bCs/>
          <w:color w:val="000000"/>
          <w:sz w:val="22"/>
          <w:szCs w:val="22"/>
          <w:lang w:eastAsia="en-AU"/>
        </w:rPr>
        <w:t xml:space="preserve">RECORDING RELATED PARY INFORMATION AND IDENTIFYING TRANSACTIONS </w:t>
      </w:r>
    </w:p>
    <w:p w14:paraId="7855314B" w14:textId="77777777" w:rsidR="00F53C2B" w:rsidRPr="00E37240" w:rsidRDefault="00F53C2B" w:rsidP="00746BE7">
      <w:pPr>
        <w:autoSpaceDE w:val="0"/>
        <w:autoSpaceDN w:val="0"/>
        <w:adjustRightInd w:val="0"/>
        <w:rPr>
          <w:rFonts w:cs="Arial"/>
          <w:b/>
          <w:bCs/>
          <w:color w:val="000000"/>
          <w:sz w:val="22"/>
          <w:szCs w:val="22"/>
          <w:lang w:eastAsia="en-AU"/>
        </w:rPr>
      </w:pPr>
    </w:p>
    <w:p w14:paraId="4D579D2D" w14:textId="0CC922CA" w:rsidR="00746BE7" w:rsidRPr="00E37240" w:rsidRDefault="00A95234" w:rsidP="00746BE7">
      <w:pPr>
        <w:autoSpaceDE w:val="0"/>
        <w:autoSpaceDN w:val="0"/>
        <w:adjustRightInd w:val="0"/>
        <w:rPr>
          <w:rFonts w:cs="Arial"/>
          <w:b/>
          <w:bCs/>
          <w:color w:val="000000"/>
          <w:sz w:val="22"/>
          <w:szCs w:val="22"/>
          <w:lang w:eastAsia="en-AU"/>
        </w:rPr>
      </w:pPr>
      <w:r>
        <w:rPr>
          <w:rFonts w:cs="Arial"/>
          <w:b/>
          <w:bCs/>
          <w:color w:val="000000"/>
          <w:sz w:val="22"/>
          <w:szCs w:val="22"/>
          <w:lang w:eastAsia="en-AU"/>
        </w:rPr>
        <w:t>2</w:t>
      </w:r>
      <w:r w:rsidR="00746BE7" w:rsidRPr="00E37240">
        <w:rPr>
          <w:rFonts w:cs="Arial"/>
          <w:b/>
          <w:bCs/>
          <w:color w:val="000000"/>
          <w:sz w:val="22"/>
          <w:szCs w:val="22"/>
          <w:lang w:eastAsia="en-AU"/>
        </w:rPr>
        <w:t xml:space="preserve">.1 </w:t>
      </w:r>
      <w:r w:rsidR="005658D9">
        <w:rPr>
          <w:rFonts w:cs="Arial"/>
          <w:b/>
          <w:bCs/>
          <w:color w:val="000000"/>
          <w:sz w:val="22"/>
          <w:szCs w:val="22"/>
          <w:lang w:eastAsia="en-AU"/>
        </w:rPr>
        <w:t>KMP disclosure of related parties</w:t>
      </w:r>
    </w:p>
    <w:p w14:paraId="6EE6836A" w14:textId="41CDEE6A" w:rsidR="00746BE7" w:rsidRPr="00A158FD" w:rsidRDefault="00746BE7" w:rsidP="0038306C">
      <w:pPr>
        <w:autoSpaceDE w:val="0"/>
        <w:autoSpaceDN w:val="0"/>
        <w:adjustRightInd w:val="0"/>
        <w:jc w:val="both"/>
        <w:rPr>
          <w:rFonts w:cs="Arial"/>
          <w:color w:val="000000"/>
          <w:sz w:val="22"/>
          <w:szCs w:val="22"/>
          <w:lang w:eastAsia="en-AU"/>
        </w:rPr>
      </w:pPr>
      <w:r w:rsidRPr="00A158FD">
        <w:rPr>
          <w:rFonts w:cs="Arial"/>
          <w:color w:val="000000"/>
          <w:sz w:val="22"/>
          <w:szCs w:val="22"/>
          <w:lang w:eastAsia="en-AU"/>
        </w:rPr>
        <w:t>KMP must provide a related party disclosure in the form set out in Attachment A, notifying any existing or potential</w:t>
      </w:r>
      <w:r w:rsidR="00CC6167" w:rsidRPr="00A158FD">
        <w:rPr>
          <w:rFonts w:cs="Arial"/>
          <w:color w:val="000000"/>
          <w:sz w:val="22"/>
          <w:szCs w:val="22"/>
          <w:lang w:eastAsia="en-AU"/>
        </w:rPr>
        <w:t xml:space="preserve"> </w:t>
      </w:r>
      <w:r w:rsidRPr="00A158FD">
        <w:rPr>
          <w:rFonts w:cs="Arial"/>
          <w:color w:val="000000"/>
          <w:sz w:val="22"/>
          <w:szCs w:val="22"/>
          <w:lang w:eastAsia="en-AU"/>
        </w:rPr>
        <w:t>related party transactions between Council and either themselves, their close family members or entities controlled</w:t>
      </w:r>
      <w:r w:rsidR="00D504D3" w:rsidRPr="00A158FD">
        <w:rPr>
          <w:rFonts w:cs="Arial"/>
          <w:color w:val="000000"/>
          <w:sz w:val="22"/>
          <w:szCs w:val="22"/>
          <w:lang w:eastAsia="en-AU"/>
        </w:rPr>
        <w:t xml:space="preserve"> </w:t>
      </w:r>
      <w:r w:rsidRPr="00A158FD">
        <w:rPr>
          <w:rFonts w:cs="Arial"/>
          <w:color w:val="000000"/>
          <w:sz w:val="22"/>
          <w:szCs w:val="22"/>
          <w:lang w:eastAsia="en-AU"/>
        </w:rPr>
        <w:t xml:space="preserve">or jointly controlled by them or any of their close family members, </w:t>
      </w:r>
      <w:r w:rsidR="00A158FD" w:rsidRPr="00A158FD">
        <w:rPr>
          <w:rFonts w:cs="Arial"/>
          <w:color w:val="000000"/>
          <w:sz w:val="22"/>
          <w:szCs w:val="22"/>
          <w:lang w:eastAsia="en-AU"/>
        </w:rPr>
        <w:t>excluding ordinary citizens transactions</w:t>
      </w:r>
      <w:r w:rsidRPr="00A158FD">
        <w:rPr>
          <w:rFonts w:cs="Arial"/>
          <w:color w:val="000000"/>
          <w:sz w:val="22"/>
          <w:szCs w:val="22"/>
          <w:lang w:eastAsia="en-AU"/>
        </w:rPr>
        <w:t>, to the Manager</w:t>
      </w:r>
      <w:r w:rsidR="00F2469D" w:rsidRPr="00A158FD">
        <w:rPr>
          <w:rFonts w:cs="Arial"/>
          <w:color w:val="000000"/>
          <w:sz w:val="22"/>
          <w:szCs w:val="22"/>
          <w:lang w:eastAsia="en-AU"/>
        </w:rPr>
        <w:t xml:space="preserve"> Organisational Development </w:t>
      </w:r>
      <w:r w:rsidRPr="00A158FD">
        <w:rPr>
          <w:rFonts w:cs="Arial"/>
          <w:color w:val="000000"/>
          <w:sz w:val="22"/>
          <w:szCs w:val="22"/>
          <w:lang w:eastAsia="en-AU"/>
        </w:rPr>
        <w:t>by no later than the following periods</w:t>
      </w:r>
      <w:r w:rsidR="00F2469D" w:rsidRPr="00A158FD">
        <w:rPr>
          <w:rFonts w:cs="Arial"/>
          <w:color w:val="000000"/>
          <w:sz w:val="22"/>
          <w:szCs w:val="22"/>
          <w:lang w:eastAsia="en-AU"/>
        </w:rPr>
        <w:t>:</w:t>
      </w:r>
    </w:p>
    <w:p w14:paraId="3D05AB84" w14:textId="2E09E6D1" w:rsidR="00746BE7" w:rsidRPr="00A158FD" w:rsidRDefault="00746BE7" w:rsidP="0038306C">
      <w:pPr>
        <w:autoSpaceDE w:val="0"/>
        <w:autoSpaceDN w:val="0"/>
        <w:adjustRightInd w:val="0"/>
        <w:ind w:left="720"/>
        <w:jc w:val="both"/>
        <w:rPr>
          <w:rFonts w:cs="Arial"/>
          <w:color w:val="000000"/>
          <w:sz w:val="22"/>
          <w:szCs w:val="22"/>
          <w:lang w:eastAsia="en-AU"/>
        </w:rPr>
      </w:pPr>
      <w:r w:rsidRPr="00A158FD">
        <w:rPr>
          <w:rFonts w:cs="Arial"/>
          <w:color w:val="000000"/>
          <w:sz w:val="22"/>
          <w:szCs w:val="22"/>
          <w:lang w:eastAsia="en-AU"/>
        </w:rPr>
        <w:t>(</w:t>
      </w:r>
      <w:r w:rsidR="00F2469D" w:rsidRPr="00A158FD">
        <w:rPr>
          <w:rFonts w:cs="Arial"/>
          <w:color w:val="000000"/>
          <w:sz w:val="22"/>
          <w:szCs w:val="22"/>
          <w:lang w:eastAsia="en-AU"/>
        </w:rPr>
        <w:t>a</w:t>
      </w:r>
      <w:r w:rsidRPr="00A158FD">
        <w:rPr>
          <w:rFonts w:cs="Arial"/>
          <w:color w:val="000000"/>
          <w:sz w:val="22"/>
          <w:szCs w:val="22"/>
          <w:lang w:eastAsia="en-AU"/>
        </w:rPr>
        <w:t>) 30 days after a KMP commences their term or employment with Council;</w:t>
      </w:r>
    </w:p>
    <w:p w14:paraId="0EE420FC" w14:textId="4E1830C4" w:rsidR="00A95234" w:rsidRPr="00A158FD" w:rsidRDefault="00746BE7" w:rsidP="0038306C">
      <w:pPr>
        <w:autoSpaceDE w:val="0"/>
        <w:autoSpaceDN w:val="0"/>
        <w:adjustRightInd w:val="0"/>
        <w:ind w:left="720"/>
        <w:jc w:val="both"/>
        <w:rPr>
          <w:rFonts w:cs="Arial"/>
          <w:color w:val="000000"/>
          <w:sz w:val="22"/>
          <w:szCs w:val="22"/>
          <w:lang w:eastAsia="en-AU"/>
        </w:rPr>
      </w:pPr>
      <w:r w:rsidRPr="00A158FD">
        <w:rPr>
          <w:rFonts w:cs="Arial"/>
          <w:color w:val="000000"/>
          <w:sz w:val="22"/>
          <w:szCs w:val="22"/>
          <w:lang w:eastAsia="en-AU"/>
        </w:rPr>
        <w:t>(</w:t>
      </w:r>
      <w:r w:rsidR="00F2469D" w:rsidRPr="00A158FD">
        <w:rPr>
          <w:rFonts w:cs="Arial"/>
          <w:color w:val="000000"/>
          <w:sz w:val="22"/>
          <w:szCs w:val="22"/>
          <w:lang w:eastAsia="en-AU"/>
        </w:rPr>
        <w:t>b</w:t>
      </w:r>
      <w:r w:rsidRPr="00A158FD">
        <w:rPr>
          <w:rFonts w:cs="Arial"/>
          <w:color w:val="000000"/>
          <w:sz w:val="22"/>
          <w:szCs w:val="22"/>
          <w:lang w:eastAsia="en-AU"/>
        </w:rPr>
        <w:t xml:space="preserve">) </w:t>
      </w:r>
      <w:r w:rsidR="00A95234" w:rsidRPr="00A158FD">
        <w:rPr>
          <w:rFonts w:cs="Arial"/>
          <w:color w:val="000000"/>
          <w:sz w:val="22"/>
          <w:szCs w:val="22"/>
          <w:lang w:eastAsia="en-AU"/>
        </w:rPr>
        <w:t>30 June each year.</w:t>
      </w:r>
    </w:p>
    <w:p w14:paraId="7C98122A" w14:textId="1101417D" w:rsidR="00746BE7" w:rsidRDefault="00746BE7" w:rsidP="0038306C">
      <w:pPr>
        <w:autoSpaceDE w:val="0"/>
        <w:autoSpaceDN w:val="0"/>
        <w:adjustRightInd w:val="0"/>
        <w:ind w:left="720"/>
        <w:jc w:val="both"/>
        <w:rPr>
          <w:rFonts w:cs="Arial"/>
          <w:color w:val="000000"/>
          <w:sz w:val="22"/>
          <w:szCs w:val="22"/>
          <w:lang w:eastAsia="en-AU"/>
        </w:rPr>
      </w:pPr>
      <w:r w:rsidRPr="00A158FD">
        <w:rPr>
          <w:rFonts w:cs="Arial"/>
          <w:color w:val="000000"/>
          <w:sz w:val="22"/>
          <w:szCs w:val="22"/>
          <w:lang w:eastAsia="en-AU"/>
        </w:rPr>
        <w:t>(</w:t>
      </w:r>
      <w:r w:rsidR="00F2469D" w:rsidRPr="00A158FD">
        <w:rPr>
          <w:rFonts w:cs="Arial"/>
          <w:color w:val="000000"/>
          <w:sz w:val="22"/>
          <w:szCs w:val="22"/>
          <w:lang w:eastAsia="en-AU"/>
        </w:rPr>
        <w:t>c</w:t>
      </w:r>
      <w:r w:rsidRPr="00A158FD">
        <w:rPr>
          <w:rFonts w:cs="Arial"/>
          <w:color w:val="000000"/>
          <w:sz w:val="22"/>
          <w:szCs w:val="22"/>
          <w:lang w:eastAsia="en-AU"/>
        </w:rPr>
        <w:t xml:space="preserve">) </w:t>
      </w:r>
      <w:r w:rsidR="00A95234" w:rsidRPr="00A158FD">
        <w:rPr>
          <w:rFonts w:cs="Arial"/>
          <w:color w:val="000000"/>
          <w:sz w:val="22"/>
          <w:szCs w:val="22"/>
          <w:lang w:eastAsia="en-AU"/>
        </w:rPr>
        <w:t>With</w:t>
      </w:r>
      <w:r w:rsidR="005B716C" w:rsidRPr="00A158FD">
        <w:rPr>
          <w:rFonts w:cs="Arial"/>
          <w:color w:val="000000"/>
          <w:sz w:val="22"/>
          <w:szCs w:val="22"/>
          <w:lang w:eastAsia="en-AU"/>
        </w:rPr>
        <w:t>in</w:t>
      </w:r>
      <w:r w:rsidR="00A95234" w:rsidRPr="00A158FD">
        <w:rPr>
          <w:rFonts w:cs="Arial"/>
          <w:color w:val="000000"/>
          <w:sz w:val="22"/>
          <w:szCs w:val="22"/>
          <w:lang w:eastAsia="en-AU"/>
        </w:rPr>
        <w:t xml:space="preserve"> 30 days after there has been a change to the related parties since the last declaration</w:t>
      </w:r>
      <w:r w:rsidR="003E1F7C" w:rsidRPr="00A158FD">
        <w:rPr>
          <w:rFonts w:cs="Arial"/>
          <w:color w:val="000000"/>
          <w:sz w:val="22"/>
          <w:szCs w:val="22"/>
          <w:lang w:eastAsia="en-AU"/>
        </w:rPr>
        <w:t>.</w:t>
      </w:r>
      <w:r w:rsidR="003E1F7C">
        <w:rPr>
          <w:rFonts w:cs="Arial"/>
          <w:color w:val="000000"/>
          <w:sz w:val="22"/>
          <w:szCs w:val="22"/>
          <w:lang w:eastAsia="en-AU"/>
        </w:rPr>
        <w:t xml:space="preserve">  </w:t>
      </w:r>
    </w:p>
    <w:p w14:paraId="034BDC28" w14:textId="77777777" w:rsidR="00F53C2B" w:rsidRPr="00E37240" w:rsidRDefault="00F53C2B" w:rsidP="00746BE7">
      <w:pPr>
        <w:autoSpaceDE w:val="0"/>
        <w:autoSpaceDN w:val="0"/>
        <w:adjustRightInd w:val="0"/>
        <w:rPr>
          <w:rFonts w:cs="Arial"/>
          <w:color w:val="000000"/>
          <w:sz w:val="22"/>
          <w:szCs w:val="22"/>
          <w:lang w:eastAsia="en-AU"/>
        </w:rPr>
      </w:pPr>
    </w:p>
    <w:p w14:paraId="769E21AB" w14:textId="186A34A4" w:rsidR="00746BE7" w:rsidRPr="00E37240" w:rsidRDefault="00A95234" w:rsidP="00746BE7">
      <w:pPr>
        <w:autoSpaceDE w:val="0"/>
        <w:autoSpaceDN w:val="0"/>
        <w:adjustRightInd w:val="0"/>
        <w:rPr>
          <w:rFonts w:cs="Arial"/>
          <w:b/>
          <w:bCs/>
          <w:color w:val="000000"/>
          <w:sz w:val="22"/>
          <w:szCs w:val="22"/>
          <w:lang w:eastAsia="en-AU"/>
        </w:rPr>
      </w:pPr>
      <w:r>
        <w:rPr>
          <w:rFonts w:cs="Arial"/>
          <w:b/>
          <w:bCs/>
          <w:color w:val="000000"/>
          <w:sz w:val="22"/>
          <w:szCs w:val="22"/>
          <w:lang w:eastAsia="en-AU"/>
        </w:rPr>
        <w:t>2.2</w:t>
      </w:r>
      <w:r w:rsidR="00746BE7" w:rsidRPr="00E37240">
        <w:rPr>
          <w:rFonts w:cs="Arial"/>
          <w:b/>
          <w:bCs/>
          <w:color w:val="000000"/>
          <w:sz w:val="22"/>
          <w:szCs w:val="22"/>
          <w:lang w:eastAsia="en-AU"/>
        </w:rPr>
        <w:t xml:space="preserve"> Suspected Related Party Transaction</w:t>
      </w:r>
    </w:p>
    <w:p w14:paraId="2F83B7A6" w14:textId="68EA9E05" w:rsidR="00746BE7" w:rsidRDefault="00746BE7" w:rsidP="0038306C">
      <w:pPr>
        <w:autoSpaceDE w:val="0"/>
        <w:autoSpaceDN w:val="0"/>
        <w:adjustRightInd w:val="0"/>
        <w:jc w:val="both"/>
        <w:rPr>
          <w:rFonts w:cs="Arial"/>
          <w:color w:val="000000"/>
          <w:sz w:val="22"/>
          <w:szCs w:val="22"/>
          <w:lang w:eastAsia="en-AU"/>
        </w:rPr>
      </w:pPr>
      <w:r w:rsidRPr="00E37240">
        <w:rPr>
          <w:rFonts w:cs="Arial"/>
          <w:color w:val="000000"/>
          <w:sz w:val="22"/>
          <w:szCs w:val="22"/>
          <w:lang w:eastAsia="en-AU"/>
        </w:rPr>
        <w:t xml:space="preserve">If a KMP suspects that a transaction may constitute a related party transaction, the KMP should </w:t>
      </w:r>
      <w:r w:rsidR="004C48D4">
        <w:rPr>
          <w:rFonts w:cs="Arial"/>
          <w:color w:val="000000"/>
          <w:sz w:val="22"/>
          <w:szCs w:val="22"/>
          <w:lang w:eastAsia="en-AU"/>
        </w:rPr>
        <w:t>discuss</w:t>
      </w:r>
      <w:r w:rsidRPr="00E37240">
        <w:rPr>
          <w:rFonts w:cs="Arial"/>
          <w:color w:val="000000"/>
          <w:sz w:val="22"/>
          <w:szCs w:val="22"/>
          <w:lang w:eastAsia="en-AU"/>
        </w:rPr>
        <w:t xml:space="preserve"> a related</w:t>
      </w:r>
      <w:r w:rsidR="00F53C2B">
        <w:rPr>
          <w:rFonts w:cs="Arial"/>
          <w:color w:val="000000"/>
          <w:sz w:val="22"/>
          <w:szCs w:val="22"/>
          <w:lang w:eastAsia="en-AU"/>
        </w:rPr>
        <w:t xml:space="preserve"> </w:t>
      </w:r>
      <w:r w:rsidRPr="00E37240">
        <w:rPr>
          <w:rFonts w:cs="Arial"/>
          <w:color w:val="000000"/>
          <w:sz w:val="22"/>
          <w:szCs w:val="22"/>
          <w:lang w:eastAsia="en-AU"/>
        </w:rPr>
        <w:t xml:space="preserve">party disclosure to the Manager </w:t>
      </w:r>
      <w:r w:rsidR="00F2469D">
        <w:rPr>
          <w:rFonts w:cs="Arial"/>
          <w:color w:val="000000"/>
          <w:sz w:val="22"/>
          <w:szCs w:val="22"/>
          <w:lang w:eastAsia="en-AU"/>
        </w:rPr>
        <w:t>Finance</w:t>
      </w:r>
      <w:r w:rsidR="00A95234">
        <w:rPr>
          <w:rFonts w:cs="Arial"/>
          <w:color w:val="000000"/>
          <w:sz w:val="22"/>
          <w:szCs w:val="22"/>
          <w:lang w:eastAsia="en-AU"/>
        </w:rPr>
        <w:t xml:space="preserve"> </w:t>
      </w:r>
      <w:r w:rsidRPr="00E37240">
        <w:rPr>
          <w:rFonts w:cs="Arial"/>
          <w:color w:val="000000"/>
          <w:sz w:val="22"/>
          <w:szCs w:val="22"/>
          <w:lang w:eastAsia="en-AU"/>
        </w:rPr>
        <w:t>for consideration and determination.</w:t>
      </w:r>
    </w:p>
    <w:p w14:paraId="21E6D62F" w14:textId="77777777" w:rsidR="00F53C2B" w:rsidRPr="00E37240" w:rsidRDefault="00F53C2B" w:rsidP="00746BE7">
      <w:pPr>
        <w:autoSpaceDE w:val="0"/>
        <w:autoSpaceDN w:val="0"/>
        <w:adjustRightInd w:val="0"/>
        <w:rPr>
          <w:rFonts w:cs="Arial"/>
          <w:color w:val="000000"/>
          <w:sz w:val="22"/>
          <w:szCs w:val="22"/>
          <w:lang w:eastAsia="en-AU"/>
        </w:rPr>
      </w:pPr>
    </w:p>
    <w:p w14:paraId="4066ABDE" w14:textId="0C275D21" w:rsidR="00746BE7" w:rsidRPr="00E37240" w:rsidRDefault="00A95234" w:rsidP="00746BE7">
      <w:pPr>
        <w:autoSpaceDE w:val="0"/>
        <w:autoSpaceDN w:val="0"/>
        <w:adjustRightInd w:val="0"/>
        <w:rPr>
          <w:rFonts w:cs="Arial"/>
          <w:b/>
          <w:bCs/>
          <w:color w:val="000000"/>
          <w:sz w:val="22"/>
          <w:szCs w:val="22"/>
          <w:lang w:eastAsia="en-AU"/>
        </w:rPr>
      </w:pPr>
      <w:r>
        <w:rPr>
          <w:rFonts w:cs="Arial"/>
          <w:b/>
          <w:bCs/>
          <w:color w:val="000000"/>
          <w:sz w:val="22"/>
          <w:szCs w:val="22"/>
          <w:lang w:eastAsia="en-AU"/>
        </w:rPr>
        <w:t>2</w:t>
      </w:r>
      <w:r w:rsidR="00746BE7" w:rsidRPr="00E37240">
        <w:rPr>
          <w:rFonts w:cs="Arial"/>
          <w:b/>
          <w:bCs/>
          <w:color w:val="000000"/>
          <w:sz w:val="22"/>
          <w:szCs w:val="22"/>
          <w:lang w:eastAsia="en-AU"/>
        </w:rPr>
        <w:t>.</w:t>
      </w:r>
      <w:r>
        <w:rPr>
          <w:rFonts w:cs="Arial"/>
          <w:b/>
          <w:bCs/>
          <w:color w:val="000000"/>
          <w:sz w:val="22"/>
          <w:szCs w:val="22"/>
          <w:lang w:eastAsia="en-AU"/>
        </w:rPr>
        <w:t>3</w:t>
      </w:r>
      <w:r w:rsidR="00746BE7" w:rsidRPr="00E37240">
        <w:rPr>
          <w:rFonts w:cs="Arial"/>
          <w:b/>
          <w:bCs/>
          <w:color w:val="000000"/>
          <w:sz w:val="22"/>
          <w:szCs w:val="22"/>
          <w:lang w:eastAsia="en-AU"/>
        </w:rPr>
        <w:t xml:space="preserve"> Exclusions</w:t>
      </w:r>
    </w:p>
    <w:p w14:paraId="3DDC3A7E" w14:textId="7773AA4D" w:rsidR="00746BE7" w:rsidRPr="00E37240" w:rsidRDefault="00746BE7" w:rsidP="0038306C">
      <w:pPr>
        <w:autoSpaceDE w:val="0"/>
        <w:autoSpaceDN w:val="0"/>
        <w:adjustRightInd w:val="0"/>
        <w:jc w:val="both"/>
        <w:rPr>
          <w:rFonts w:cs="Arial"/>
          <w:color w:val="000000"/>
          <w:sz w:val="22"/>
          <w:szCs w:val="22"/>
          <w:lang w:eastAsia="en-AU"/>
        </w:rPr>
      </w:pPr>
      <w:r w:rsidRPr="00E37240">
        <w:rPr>
          <w:rFonts w:cs="Arial"/>
          <w:color w:val="000000"/>
          <w:sz w:val="22"/>
          <w:szCs w:val="22"/>
          <w:lang w:eastAsia="en-AU"/>
        </w:rPr>
        <w:t xml:space="preserve">The notification requirements in </w:t>
      </w:r>
      <w:r w:rsidR="00A95234">
        <w:rPr>
          <w:rFonts w:cs="Arial"/>
          <w:color w:val="000000"/>
          <w:sz w:val="22"/>
          <w:szCs w:val="22"/>
          <w:lang w:eastAsia="en-AU"/>
        </w:rPr>
        <w:t>this section</w:t>
      </w:r>
      <w:r w:rsidRPr="00E37240">
        <w:rPr>
          <w:rFonts w:cs="Arial"/>
          <w:color w:val="000000"/>
          <w:sz w:val="22"/>
          <w:szCs w:val="22"/>
          <w:lang w:eastAsia="en-AU"/>
        </w:rPr>
        <w:t xml:space="preserve"> do not apply to:</w:t>
      </w:r>
    </w:p>
    <w:p w14:paraId="17689165" w14:textId="4B4BE0BD" w:rsidR="00746BE7" w:rsidRPr="00E37240" w:rsidRDefault="00746BE7" w:rsidP="0038306C">
      <w:pPr>
        <w:autoSpaceDE w:val="0"/>
        <w:autoSpaceDN w:val="0"/>
        <w:adjustRightInd w:val="0"/>
        <w:ind w:left="720"/>
        <w:jc w:val="both"/>
        <w:rPr>
          <w:rFonts w:cs="Arial"/>
          <w:color w:val="000000"/>
          <w:sz w:val="22"/>
          <w:szCs w:val="22"/>
          <w:lang w:eastAsia="en-AU"/>
        </w:rPr>
      </w:pPr>
      <w:r w:rsidRPr="00E37240">
        <w:rPr>
          <w:rFonts w:cs="Arial"/>
          <w:color w:val="000000"/>
          <w:sz w:val="22"/>
          <w:szCs w:val="22"/>
          <w:lang w:eastAsia="en-AU"/>
        </w:rPr>
        <w:t xml:space="preserve">(a) </w:t>
      </w:r>
      <w:proofErr w:type="gramStart"/>
      <w:r w:rsidRPr="00E37240">
        <w:rPr>
          <w:rFonts w:cs="Arial"/>
          <w:color w:val="000000"/>
          <w:sz w:val="22"/>
          <w:szCs w:val="22"/>
          <w:lang w:eastAsia="en-AU"/>
        </w:rPr>
        <w:t>related</w:t>
      </w:r>
      <w:proofErr w:type="gramEnd"/>
      <w:r w:rsidRPr="00E37240">
        <w:rPr>
          <w:rFonts w:cs="Arial"/>
          <w:color w:val="000000"/>
          <w:sz w:val="22"/>
          <w:szCs w:val="22"/>
          <w:lang w:eastAsia="en-AU"/>
        </w:rPr>
        <w:t xml:space="preserve"> party transactions that are ordinary citizen transactions </w:t>
      </w:r>
      <w:r w:rsidR="00C34D03">
        <w:rPr>
          <w:rFonts w:cs="Arial"/>
          <w:color w:val="000000"/>
          <w:sz w:val="22"/>
          <w:szCs w:val="22"/>
          <w:lang w:eastAsia="en-AU"/>
        </w:rPr>
        <w:t xml:space="preserve">not assessed as being material </w:t>
      </w:r>
      <w:r w:rsidRPr="00E37240">
        <w:rPr>
          <w:rFonts w:cs="Arial"/>
          <w:color w:val="000000"/>
          <w:sz w:val="22"/>
          <w:szCs w:val="22"/>
          <w:lang w:eastAsia="en-AU"/>
        </w:rPr>
        <w:t>and</w:t>
      </w:r>
    </w:p>
    <w:p w14:paraId="6E7BE5A1" w14:textId="6392F8D3" w:rsidR="00F53C2B" w:rsidRDefault="00F53C2B" w:rsidP="0038306C">
      <w:pPr>
        <w:autoSpaceDE w:val="0"/>
        <w:autoSpaceDN w:val="0"/>
        <w:adjustRightInd w:val="0"/>
        <w:ind w:left="720"/>
        <w:jc w:val="both"/>
        <w:rPr>
          <w:rFonts w:cs="Arial"/>
          <w:color w:val="000000"/>
          <w:sz w:val="22"/>
          <w:szCs w:val="22"/>
          <w:lang w:eastAsia="en-AU"/>
        </w:rPr>
      </w:pPr>
      <w:r>
        <w:rPr>
          <w:rFonts w:cs="Arial"/>
          <w:color w:val="000000"/>
          <w:sz w:val="22"/>
          <w:szCs w:val="22"/>
          <w:lang w:eastAsia="en-AU"/>
        </w:rPr>
        <w:t xml:space="preserve">(b) </w:t>
      </w:r>
      <w:r w:rsidR="00746BE7" w:rsidRPr="00E37240">
        <w:rPr>
          <w:rFonts w:cs="Arial"/>
          <w:color w:val="000000"/>
          <w:sz w:val="22"/>
          <w:szCs w:val="22"/>
          <w:lang w:eastAsia="en-AU"/>
        </w:rPr>
        <w:t xml:space="preserve">Mayor and Councillors expenses incurred </w:t>
      </w:r>
      <w:r w:rsidR="00A95234">
        <w:rPr>
          <w:rFonts w:cs="Arial"/>
          <w:color w:val="000000"/>
          <w:sz w:val="22"/>
          <w:szCs w:val="22"/>
          <w:lang w:eastAsia="en-AU"/>
        </w:rPr>
        <w:t>in accordance with the Councillor Support Policy</w:t>
      </w:r>
      <w:r w:rsidR="003E1F7C">
        <w:rPr>
          <w:rFonts w:cs="Arial"/>
          <w:color w:val="000000"/>
          <w:sz w:val="22"/>
          <w:szCs w:val="22"/>
          <w:lang w:eastAsia="en-AU"/>
        </w:rPr>
        <w:t>.</w:t>
      </w:r>
    </w:p>
    <w:p w14:paraId="2456CB30" w14:textId="77777777" w:rsidR="009222B5" w:rsidRDefault="009222B5" w:rsidP="003E1F7C">
      <w:pPr>
        <w:autoSpaceDE w:val="0"/>
        <w:autoSpaceDN w:val="0"/>
        <w:adjustRightInd w:val="0"/>
        <w:ind w:left="720"/>
        <w:rPr>
          <w:rFonts w:cs="Arial"/>
          <w:color w:val="000000"/>
          <w:sz w:val="22"/>
          <w:szCs w:val="22"/>
          <w:lang w:eastAsia="en-AU"/>
        </w:rPr>
      </w:pPr>
    </w:p>
    <w:p w14:paraId="22254FF8" w14:textId="41417D4E" w:rsidR="00F53C2B" w:rsidRPr="009222B5" w:rsidRDefault="003E1F7C" w:rsidP="00746BE7">
      <w:pPr>
        <w:autoSpaceDE w:val="0"/>
        <w:autoSpaceDN w:val="0"/>
        <w:adjustRightInd w:val="0"/>
        <w:rPr>
          <w:rFonts w:cs="Arial"/>
          <w:b/>
          <w:color w:val="000000"/>
          <w:sz w:val="22"/>
          <w:szCs w:val="22"/>
          <w:lang w:eastAsia="en-AU"/>
        </w:rPr>
      </w:pPr>
      <w:r w:rsidRPr="009222B5">
        <w:rPr>
          <w:rFonts w:cs="Arial"/>
          <w:b/>
          <w:color w:val="000000"/>
          <w:sz w:val="22"/>
          <w:szCs w:val="22"/>
          <w:lang w:eastAsia="en-AU"/>
        </w:rPr>
        <w:t xml:space="preserve">2.4 Register of Related Parties </w:t>
      </w:r>
    </w:p>
    <w:p w14:paraId="666B6653" w14:textId="24EBCE0C" w:rsidR="003E1F7C" w:rsidRDefault="003E1F7C" w:rsidP="0038306C">
      <w:pPr>
        <w:autoSpaceDE w:val="0"/>
        <w:autoSpaceDN w:val="0"/>
        <w:adjustRightInd w:val="0"/>
        <w:jc w:val="both"/>
        <w:rPr>
          <w:rFonts w:cs="Arial"/>
          <w:color w:val="000000"/>
          <w:sz w:val="22"/>
          <w:szCs w:val="22"/>
          <w:lang w:eastAsia="en-AU"/>
        </w:rPr>
      </w:pPr>
      <w:r>
        <w:rPr>
          <w:rFonts w:cs="Arial"/>
          <w:color w:val="000000"/>
          <w:sz w:val="22"/>
          <w:szCs w:val="22"/>
          <w:lang w:eastAsia="en-AU"/>
        </w:rPr>
        <w:t>A regis</w:t>
      </w:r>
      <w:r w:rsidR="009222B5">
        <w:rPr>
          <w:rFonts w:cs="Arial"/>
          <w:color w:val="000000"/>
          <w:sz w:val="22"/>
          <w:szCs w:val="22"/>
          <w:lang w:eastAsia="en-AU"/>
        </w:rPr>
        <w:t>ter of related parties will be maintained by the Finance Department.  The register will be based on the disclosures and any other related parties identified as part of the review process.</w:t>
      </w:r>
    </w:p>
    <w:p w14:paraId="6E01D4FA" w14:textId="1CF3C50D" w:rsidR="005658D9" w:rsidRPr="00E37240" w:rsidRDefault="001D6A95" w:rsidP="0038306C">
      <w:pPr>
        <w:autoSpaceDE w:val="0"/>
        <w:autoSpaceDN w:val="0"/>
        <w:adjustRightInd w:val="0"/>
        <w:jc w:val="both"/>
        <w:rPr>
          <w:rFonts w:cs="Arial"/>
          <w:color w:val="000000"/>
          <w:sz w:val="22"/>
          <w:szCs w:val="22"/>
          <w:lang w:eastAsia="en-AU"/>
        </w:rPr>
      </w:pPr>
      <w:r>
        <w:rPr>
          <w:rFonts w:cs="Arial"/>
          <w:color w:val="000000"/>
          <w:sz w:val="22"/>
          <w:szCs w:val="22"/>
          <w:lang w:eastAsia="en-AU"/>
        </w:rPr>
        <w:br/>
      </w:r>
      <w:r w:rsidR="005658D9" w:rsidRPr="00E37240">
        <w:rPr>
          <w:rFonts w:cs="Arial"/>
          <w:color w:val="000000"/>
          <w:sz w:val="22"/>
          <w:szCs w:val="22"/>
          <w:lang w:eastAsia="en-AU"/>
        </w:rPr>
        <w:t>The contents of the register of related party transactions must detail for each related party transaction:</w:t>
      </w:r>
    </w:p>
    <w:p w14:paraId="57547028" w14:textId="77777777" w:rsidR="005658D9" w:rsidRPr="00E37240" w:rsidRDefault="005658D9" w:rsidP="0038306C">
      <w:pPr>
        <w:autoSpaceDE w:val="0"/>
        <w:autoSpaceDN w:val="0"/>
        <w:adjustRightInd w:val="0"/>
        <w:ind w:left="720"/>
        <w:jc w:val="both"/>
        <w:rPr>
          <w:rFonts w:cs="Arial"/>
          <w:color w:val="000000"/>
          <w:sz w:val="22"/>
          <w:szCs w:val="22"/>
          <w:lang w:eastAsia="en-AU"/>
        </w:rPr>
      </w:pPr>
      <w:r w:rsidRPr="00E37240">
        <w:rPr>
          <w:rFonts w:cs="Arial"/>
          <w:color w:val="000000"/>
          <w:sz w:val="22"/>
          <w:szCs w:val="22"/>
          <w:lang w:eastAsia="en-AU"/>
        </w:rPr>
        <w:t xml:space="preserve">(a) </w:t>
      </w:r>
      <w:proofErr w:type="gramStart"/>
      <w:r w:rsidRPr="00E37240">
        <w:rPr>
          <w:rFonts w:cs="Arial"/>
          <w:color w:val="000000"/>
          <w:sz w:val="22"/>
          <w:szCs w:val="22"/>
          <w:lang w:eastAsia="en-AU"/>
        </w:rPr>
        <w:t>the</w:t>
      </w:r>
      <w:proofErr w:type="gramEnd"/>
      <w:r w:rsidRPr="00E37240">
        <w:rPr>
          <w:rFonts w:cs="Arial"/>
          <w:color w:val="000000"/>
          <w:sz w:val="22"/>
          <w:szCs w:val="22"/>
          <w:lang w:eastAsia="en-AU"/>
        </w:rPr>
        <w:t xml:space="preserve"> description of the related party transaction;</w:t>
      </w:r>
    </w:p>
    <w:p w14:paraId="5D5F99C1" w14:textId="77777777" w:rsidR="005658D9" w:rsidRPr="00E37240" w:rsidRDefault="005658D9" w:rsidP="0038306C">
      <w:pPr>
        <w:autoSpaceDE w:val="0"/>
        <w:autoSpaceDN w:val="0"/>
        <w:adjustRightInd w:val="0"/>
        <w:ind w:left="720"/>
        <w:jc w:val="both"/>
        <w:rPr>
          <w:rFonts w:cs="Arial"/>
          <w:color w:val="000000"/>
          <w:sz w:val="22"/>
          <w:szCs w:val="22"/>
          <w:lang w:eastAsia="en-AU"/>
        </w:rPr>
      </w:pPr>
      <w:r w:rsidRPr="00E37240">
        <w:rPr>
          <w:rFonts w:cs="Arial"/>
          <w:color w:val="000000"/>
          <w:sz w:val="22"/>
          <w:szCs w:val="22"/>
          <w:lang w:eastAsia="en-AU"/>
        </w:rPr>
        <w:t xml:space="preserve">(b) </w:t>
      </w:r>
      <w:proofErr w:type="gramStart"/>
      <w:r w:rsidRPr="00E37240">
        <w:rPr>
          <w:rFonts w:cs="Arial"/>
          <w:color w:val="000000"/>
          <w:sz w:val="22"/>
          <w:szCs w:val="22"/>
          <w:lang w:eastAsia="en-AU"/>
        </w:rPr>
        <w:t>the</w:t>
      </w:r>
      <w:proofErr w:type="gramEnd"/>
      <w:r w:rsidRPr="00E37240">
        <w:rPr>
          <w:rFonts w:cs="Arial"/>
          <w:color w:val="000000"/>
          <w:sz w:val="22"/>
          <w:szCs w:val="22"/>
          <w:lang w:eastAsia="en-AU"/>
        </w:rPr>
        <w:t xml:space="preserve"> name of the related party;</w:t>
      </w:r>
    </w:p>
    <w:p w14:paraId="3735B919" w14:textId="50424335" w:rsidR="005658D9" w:rsidRPr="00E37240" w:rsidRDefault="005658D9" w:rsidP="0038306C">
      <w:pPr>
        <w:autoSpaceDE w:val="0"/>
        <w:autoSpaceDN w:val="0"/>
        <w:adjustRightInd w:val="0"/>
        <w:ind w:left="720"/>
        <w:jc w:val="both"/>
        <w:rPr>
          <w:rFonts w:cs="Arial"/>
          <w:color w:val="000000"/>
          <w:sz w:val="22"/>
          <w:szCs w:val="22"/>
          <w:lang w:eastAsia="en-AU"/>
        </w:rPr>
      </w:pPr>
      <w:r w:rsidRPr="00E37240">
        <w:rPr>
          <w:rFonts w:cs="Arial"/>
          <w:color w:val="000000"/>
          <w:sz w:val="22"/>
          <w:szCs w:val="22"/>
          <w:lang w:eastAsia="en-AU"/>
        </w:rPr>
        <w:t xml:space="preserve">(c) </w:t>
      </w:r>
      <w:proofErr w:type="gramStart"/>
      <w:r w:rsidRPr="00E37240">
        <w:rPr>
          <w:rFonts w:cs="Arial"/>
          <w:color w:val="000000"/>
          <w:sz w:val="22"/>
          <w:szCs w:val="22"/>
          <w:lang w:eastAsia="en-AU"/>
        </w:rPr>
        <w:t>the</w:t>
      </w:r>
      <w:proofErr w:type="gramEnd"/>
      <w:r w:rsidRPr="00E37240">
        <w:rPr>
          <w:rFonts w:cs="Arial"/>
          <w:color w:val="000000"/>
          <w:sz w:val="22"/>
          <w:szCs w:val="22"/>
          <w:lang w:eastAsia="en-AU"/>
        </w:rPr>
        <w:t xml:space="preserve"> nature of the related party’s relationship with Council;</w:t>
      </w:r>
    </w:p>
    <w:p w14:paraId="56008BD9" w14:textId="77777777" w:rsidR="005658D9" w:rsidRDefault="005658D9" w:rsidP="00746BE7">
      <w:pPr>
        <w:autoSpaceDE w:val="0"/>
        <w:autoSpaceDN w:val="0"/>
        <w:adjustRightInd w:val="0"/>
        <w:rPr>
          <w:rFonts w:cs="Arial"/>
          <w:color w:val="000000"/>
          <w:sz w:val="22"/>
          <w:szCs w:val="22"/>
          <w:lang w:eastAsia="en-AU"/>
        </w:rPr>
      </w:pPr>
    </w:p>
    <w:p w14:paraId="2DA4FADC" w14:textId="77777777" w:rsidR="005658D9" w:rsidRDefault="005658D9" w:rsidP="00746BE7">
      <w:pPr>
        <w:autoSpaceDE w:val="0"/>
        <w:autoSpaceDN w:val="0"/>
        <w:adjustRightInd w:val="0"/>
        <w:rPr>
          <w:rFonts w:cs="Arial"/>
          <w:color w:val="000000"/>
          <w:sz w:val="22"/>
          <w:szCs w:val="22"/>
          <w:lang w:eastAsia="en-AU"/>
        </w:rPr>
      </w:pPr>
    </w:p>
    <w:p w14:paraId="35A99A0E" w14:textId="5712A131" w:rsidR="00A158FD" w:rsidRDefault="004C48D4" w:rsidP="004C48D4">
      <w:pPr>
        <w:tabs>
          <w:tab w:val="left" w:pos="2280"/>
        </w:tabs>
        <w:autoSpaceDE w:val="0"/>
        <w:autoSpaceDN w:val="0"/>
        <w:adjustRightInd w:val="0"/>
        <w:rPr>
          <w:rFonts w:cs="Arial"/>
          <w:color w:val="000000"/>
          <w:sz w:val="22"/>
          <w:szCs w:val="22"/>
          <w:lang w:eastAsia="en-AU"/>
        </w:rPr>
      </w:pPr>
      <w:r>
        <w:rPr>
          <w:rFonts w:cs="Arial"/>
          <w:color w:val="000000"/>
          <w:sz w:val="22"/>
          <w:szCs w:val="22"/>
          <w:lang w:eastAsia="en-AU"/>
        </w:rPr>
        <w:lastRenderedPageBreak/>
        <w:tab/>
      </w:r>
    </w:p>
    <w:p w14:paraId="00BEBC6E" w14:textId="77777777" w:rsidR="004C48D4" w:rsidRDefault="004C48D4" w:rsidP="004C48D4">
      <w:pPr>
        <w:tabs>
          <w:tab w:val="left" w:pos="2280"/>
        </w:tabs>
        <w:autoSpaceDE w:val="0"/>
        <w:autoSpaceDN w:val="0"/>
        <w:adjustRightInd w:val="0"/>
        <w:rPr>
          <w:rFonts w:cs="Arial"/>
          <w:color w:val="000000"/>
          <w:sz w:val="22"/>
          <w:szCs w:val="22"/>
          <w:lang w:eastAsia="en-AU"/>
        </w:rPr>
      </w:pPr>
    </w:p>
    <w:p w14:paraId="304F8375" w14:textId="77777777" w:rsidR="004C48D4" w:rsidRDefault="004C48D4" w:rsidP="004C48D4">
      <w:pPr>
        <w:tabs>
          <w:tab w:val="left" w:pos="2280"/>
        </w:tabs>
        <w:autoSpaceDE w:val="0"/>
        <w:autoSpaceDN w:val="0"/>
        <w:adjustRightInd w:val="0"/>
        <w:rPr>
          <w:rFonts w:cs="Arial"/>
          <w:color w:val="000000"/>
          <w:sz w:val="22"/>
          <w:szCs w:val="22"/>
          <w:lang w:eastAsia="en-AU"/>
        </w:rPr>
      </w:pPr>
    </w:p>
    <w:p w14:paraId="4687EBD1" w14:textId="77777777" w:rsidR="00A158FD" w:rsidRDefault="00A158FD" w:rsidP="00746BE7">
      <w:pPr>
        <w:autoSpaceDE w:val="0"/>
        <w:autoSpaceDN w:val="0"/>
        <w:adjustRightInd w:val="0"/>
        <w:rPr>
          <w:rFonts w:cs="Arial"/>
          <w:color w:val="000000"/>
          <w:sz w:val="22"/>
          <w:szCs w:val="22"/>
          <w:lang w:eastAsia="en-AU"/>
        </w:rPr>
      </w:pPr>
    </w:p>
    <w:p w14:paraId="6D07C6BC" w14:textId="64B4921D" w:rsidR="00746BE7" w:rsidRPr="00E37240" w:rsidRDefault="009222B5" w:rsidP="00746BE7">
      <w:pPr>
        <w:autoSpaceDE w:val="0"/>
        <w:autoSpaceDN w:val="0"/>
        <w:adjustRightInd w:val="0"/>
        <w:rPr>
          <w:rFonts w:cs="Arial"/>
          <w:b/>
          <w:bCs/>
          <w:color w:val="000000"/>
          <w:sz w:val="22"/>
          <w:szCs w:val="22"/>
          <w:lang w:eastAsia="en-AU"/>
        </w:rPr>
      </w:pPr>
      <w:r>
        <w:rPr>
          <w:rFonts w:cs="Arial"/>
          <w:b/>
          <w:bCs/>
          <w:color w:val="000000"/>
          <w:sz w:val="22"/>
          <w:szCs w:val="22"/>
          <w:lang w:eastAsia="en-AU"/>
        </w:rPr>
        <w:t>2.5</w:t>
      </w:r>
      <w:r w:rsidR="00746BE7" w:rsidRPr="00E37240">
        <w:rPr>
          <w:rFonts w:cs="Arial"/>
          <w:b/>
          <w:bCs/>
          <w:color w:val="000000"/>
          <w:sz w:val="22"/>
          <w:szCs w:val="22"/>
          <w:lang w:eastAsia="en-AU"/>
        </w:rPr>
        <w:t xml:space="preserve"> </w:t>
      </w:r>
      <w:r w:rsidR="001D6A95">
        <w:rPr>
          <w:rFonts w:cs="Arial"/>
          <w:b/>
          <w:bCs/>
          <w:color w:val="000000"/>
          <w:sz w:val="22"/>
          <w:szCs w:val="22"/>
          <w:lang w:eastAsia="en-AU"/>
        </w:rPr>
        <w:t xml:space="preserve">Identifying Related Parties Transactions </w:t>
      </w:r>
      <w:r w:rsidR="003E1DFB">
        <w:rPr>
          <w:rFonts w:cs="Arial"/>
          <w:b/>
          <w:bCs/>
          <w:color w:val="000000"/>
          <w:sz w:val="22"/>
          <w:szCs w:val="22"/>
          <w:lang w:eastAsia="en-AU"/>
        </w:rPr>
        <w:t xml:space="preserve">  </w:t>
      </w:r>
    </w:p>
    <w:p w14:paraId="36A2BF5A" w14:textId="4E1EE5CC" w:rsidR="005658D9" w:rsidRDefault="00746BE7" w:rsidP="0038306C">
      <w:pPr>
        <w:autoSpaceDE w:val="0"/>
        <w:autoSpaceDN w:val="0"/>
        <w:adjustRightInd w:val="0"/>
        <w:jc w:val="both"/>
        <w:rPr>
          <w:rFonts w:cs="Arial"/>
          <w:color w:val="000000"/>
          <w:sz w:val="22"/>
          <w:szCs w:val="22"/>
          <w:lang w:eastAsia="en-AU"/>
        </w:rPr>
      </w:pPr>
      <w:r w:rsidRPr="00E37240">
        <w:rPr>
          <w:rFonts w:cs="Arial"/>
          <w:color w:val="000000"/>
          <w:sz w:val="22"/>
          <w:szCs w:val="22"/>
          <w:lang w:eastAsia="en-AU"/>
        </w:rPr>
        <w:t xml:space="preserve">The </w:t>
      </w:r>
      <w:r w:rsidR="009222B5">
        <w:rPr>
          <w:rFonts w:cs="Arial"/>
          <w:color w:val="000000"/>
          <w:sz w:val="22"/>
          <w:szCs w:val="22"/>
          <w:lang w:eastAsia="en-AU"/>
        </w:rPr>
        <w:t>Finance Department will</w:t>
      </w:r>
      <w:r w:rsidR="003E1DFB">
        <w:rPr>
          <w:rFonts w:cs="Arial"/>
          <w:color w:val="000000"/>
          <w:sz w:val="22"/>
          <w:szCs w:val="22"/>
          <w:lang w:eastAsia="en-AU"/>
        </w:rPr>
        <w:t xml:space="preserve"> undertake an annual review for t</w:t>
      </w:r>
      <w:r w:rsidR="009222B5">
        <w:rPr>
          <w:rFonts w:cs="Arial"/>
          <w:color w:val="000000"/>
          <w:sz w:val="22"/>
          <w:szCs w:val="22"/>
          <w:lang w:eastAsia="en-AU"/>
        </w:rPr>
        <w:t>ransactions in its system</w:t>
      </w:r>
      <w:r w:rsidR="003E1DFB">
        <w:rPr>
          <w:rFonts w:cs="Arial"/>
          <w:color w:val="000000"/>
          <w:sz w:val="22"/>
          <w:szCs w:val="22"/>
          <w:lang w:eastAsia="en-AU"/>
        </w:rPr>
        <w:t>s</w:t>
      </w:r>
      <w:r w:rsidR="009222B5">
        <w:rPr>
          <w:rFonts w:cs="Arial"/>
          <w:color w:val="000000"/>
          <w:sz w:val="22"/>
          <w:szCs w:val="22"/>
          <w:lang w:eastAsia="en-AU"/>
        </w:rPr>
        <w:t xml:space="preserve"> </w:t>
      </w:r>
      <w:r w:rsidR="003E1DFB">
        <w:rPr>
          <w:rFonts w:cs="Arial"/>
          <w:color w:val="000000"/>
          <w:sz w:val="22"/>
          <w:szCs w:val="22"/>
          <w:lang w:eastAsia="en-AU"/>
        </w:rPr>
        <w:t>with</w:t>
      </w:r>
      <w:r w:rsidR="009222B5">
        <w:rPr>
          <w:rFonts w:cs="Arial"/>
          <w:color w:val="000000"/>
          <w:sz w:val="22"/>
          <w:szCs w:val="22"/>
          <w:lang w:eastAsia="en-AU"/>
        </w:rPr>
        <w:t xml:space="preserve"> related </w:t>
      </w:r>
      <w:r w:rsidR="003E1DFB">
        <w:rPr>
          <w:rFonts w:cs="Arial"/>
          <w:color w:val="000000"/>
          <w:sz w:val="22"/>
          <w:szCs w:val="22"/>
          <w:lang w:eastAsia="en-AU"/>
        </w:rPr>
        <w:t>parties</w:t>
      </w:r>
      <w:r w:rsidR="009222B5">
        <w:rPr>
          <w:rFonts w:cs="Arial"/>
          <w:color w:val="000000"/>
          <w:sz w:val="22"/>
          <w:szCs w:val="22"/>
          <w:lang w:eastAsia="en-AU"/>
        </w:rPr>
        <w:t xml:space="preserve"> </w:t>
      </w:r>
      <w:r w:rsidR="005658D9">
        <w:rPr>
          <w:rFonts w:cs="Arial"/>
          <w:color w:val="000000"/>
          <w:sz w:val="22"/>
          <w:szCs w:val="22"/>
          <w:lang w:eastAsia="en-AU"/>
        </w:rPr>
        <w:t xml:space="preserve">that are </w:t>
      </w:r>
      <w:r w:rsidR="009222B5">
        <w:rPr>
          <w:rFonts w:cs="Arial"/>
          <w:color w:val="000000"/>
          <w:sz w:val="22"/>
          <w:szCs w:val="22"/>
          <w:lang w:eastAsia="en-AU"/>
        </w:rPr>
        <w:t xml:space="preserve">included on the register. </w:t>
      </w:r>
      <w:r w:rsidR="003E1DFB">
        <w:rPr>
          <w:rFonts w:cs="Arial"/>
          <w:color w:val="000000"/>
          <w:sz w:val="22"/>
          <w:szCs w:val="22"/>
          <w:lang w:eastAsia="en-AU"/>
        </w:rPr>
        <w:t xml:space="preserve">The review will be undertaken after the 30 June declarations have been received.  </w:t>
      </w:r>
      <w:r w:rsidR="001700BF">
        <w:rPr>
          <w:rFonts w:cs="Arial"/>
          <w:color w:val="000000"/>
          <w:sz w:val="22"/>
          <w:szCs w:val="22"/>
          <w:lang w:eastAsia="en-AU"/>
        </w:rPr>
        <w:t xml:space="preserve">The systems reviewed include accounts receivable, accounts payable and payroll.   </w:t>
      </w:r>
      <w:r w:rsidR="001700BF" w:rsidRPr="00E37240">
        <w:rPr>
          <w:rFonts w:cs="Arial"/>
          <w:color w:val="000000"/>
          <w:sz w:val="22"/>
          <w:szCs w:val="22"/>
          <w:lang w:eastAsia="en-AU"/>
        </w:rPr>
        <w:t xml:space="preserve"> </w:t>
      </w:r>
    </w:p>
    <w:p w14:paraId="4EDB4D3A" w14:textId="77777777" w:rsidR="001D6A95" w:rsidRDefault="001D6A95" w:rsidP="0038306C">
      <w:pPr>
        <w:autoSpaceDE w:val="0"/>
        <w:autoSpaceDN w:val="0"/>
        <w:adjustRightInd w:val="0"/>
        <w:jc w:val="both"/>
        <w:rPr>
          <w:rFonts w:cs="Arial"/>
          <w:color w:val="000000"/>
          <w:sz w:val="22"/>
          <w:szCs w:val="22"/>
          <w:lang w:eastAsia="en-AU"/>
        </w:rPr>
      </w:pPr>
    </w:p>
    <w:p w14:paraId="04821DA8" w14:textId="08FEF6BB" w:rsidR="001D6A95" w:rsidRDefault="005658D9" w:rsidP="0038306C">
      <w:pPr>
        <w:autoSpaceDE w:val="0"/>
        <w:autoSpaceDN w:val="0"/>
        <w:adjustRightInd w:val="0"/>
        <w:jc w:val="both"/>
        <w:rPr>
          <w:rFonts w:cs="Arial"/>
          <w:color w:val="000000"/>
          <w:sz w:val="22"/>
          <w:szCs w:val="22"/>
          <w:lang w:eastAsia="en-AU"/>
        </w:rPr>
      </w:pPr>
      <w:r>
        <w:rPr>
          <w:rFonts w:cs="Arial"/>
          <w:color w:val="000000"/>
          <w:sz w:val="22"/>
          <w:szCs w:val="22"/>
          <w:lang w:eastAsia="en-AU"/>
        </w:rPr>
        <w:t>As part of the</w:t>
      </w:r>
      <w:r w:rsidR="003E1DFB">
        <w:rPr>
          <w:rFonts w:cs="Arial"/>
          <w:color w:val="000000"/>
          <w:sz w:val="22"/>
          <w:szCs w:val="22"/>
          <w:lang w:eastAsia="en-AU"/>
        </w:rPr>
        <w:t xml:space="preserve"> review</w:t>
      </w:r>
      <w:r>
        <w:rPr>
          <w:rFonts w:cs="Arial"/>
          <w:color w:val="000000"/>
          <w:sz w:val="22"/>
          <w:szCs w:val="22"/>
          <w:lang w:eastAsia="en-AU"/>
        </w:rPr>
        <w:t xml:space="preserve"> a search</w:t>
      </w:r>
      <w:r w:rsidR="003E1DFB">
        <w:rPr>
          <w:rFonts w:cs="Arial"/>
          <w:color w:val="000000"/>
          <w:sz w:val="22"/>
          <w:szCs w:val="22"/>
          <w:lang w:eastAsia="en-AU"/>
        </w:rPr>
        <w:t xml:space="preserve"> will also </w:t>
      </w:r>
      <w:r w:rsidR="001D6A95">
        <w:rPr>
          <w:rFonts w:cs="Arial"/>
          <w:color w:val="000000"/>
          <w:sz w:val="22"/>
          <w:szCs w:val="22"/>
          <w:lang w:eastAsia="en-AU"/>
        </w:rPr>
        <w:t xml:space="preserve">be conducted for </w:t>
      </w:r>
      <w:r w:rsidR="001700BF">
        <w:rPr>
          <w:rFonts w:cs="Arial"/>
          <w:color w:val="000000"/>
          <w:sz w:val="22"/>
          <w:szCs w:val="22"/>
          <w:lang w:eastAsia="en-AU"/>
        </w:rPr>
        <w:t>potential</w:t>
      </w:r>
      <w:r w:rsidR="001D6A95">
        <w:rPr>
          <w:rFonts w:cs="Arial"/>
          <w:color w:val="000000"/>
          <w:sz w:val="22"/>
          <w:szCs w:val="22"/>
          <w:lang w:eastAsia="en-AU"/>
        </w:rPr>
        <w:t xml:space="preserve"> related parties that have not been included in the register</w:t>
      </w:r>
      <w:r w:rsidR="00A73C45">
        <w:rPr>
          <w:rFonts w:cs="Arial"/>
          <w:color w:val="000000"/>
          <w:sz w:val="22"/>
          <w:szCs w:val="22"/>
          <w:lang w:eastAsia="en-AU"/>
        </w:rPr>
        <w:t xml:space="preserve">.  </w:t>
      </w:r>
    </w:p>
    <w:p w14:paraId="55B9DA9E" w14:textId="77777777" w:rsidR="001D6A95" w:rsidRPr="00F26C32" w:rsidRDefault="001D6A95" w:rsidP="0038306C">
      <w:pPr>
        <w:autoSpaceDE w:val="0"/>
        <w:autoSpaceDN w:val="0"/>
        <w:adjustRightInd w:val="0"/>
        <w:jc w:val="both"/>
        <w:rPr>
          <w:rFonts w:cs="Arial"/>
          <w:color w:val="000000"/>
          <w:sz w:val="22"/>
          <w:szCs w:val="22"/>
          <w:lang w:eastAsia="en-AU"/>
        </w:rPr>
      </w:pPr>
    </w:p>
    <w:p w14:paraId="39F8A091" w14:textId="391EE98A" w:rsidR="00C34D03" w:rsidRPr="00F26C32" w:rsidRDefault="00A73C45" w:rsidP="0038306C">
      <w:pPr>
        <w:autoSpaceDE w:val="0"/>
        <w:autoSpaceDN w:val="0"/>
        <w:adjustRightInd w:val="0"/>
        <w:jc w:val="both"/>
        <w:rPr>
          <w:rFonts w:cs="Arial"/>
          <w:color w:val="000000"/>
          <w:sz w:val="22"/>
          <w:szCs w:val="22"/>
          <w:lang w:eastAsia="en-AU"/>
        </w:rPr>
      </w:pPr>
      <w:r w:rsidRPr="00F26C32">
        <w:rPr>
          <w:rFonts w:cs="Arial"/>
          <w:color w:val="000000"/>
          <w:sz w:val="22"/>
          <w:szCs w:val="22"/>
          <w:lang w:eastAsia="en-AU"/>
        </w:rPr>
        <w:t xml:space="preserve">The </w:t>
      </w:r>
      <w:r w:rsidR="00863A4A">
        <w:rPr>
          <w:rFonts w:cs="Arial"/>
          <w:color w:val="000000"/>
          <w:sz w:val="22"/>
          <w:szCs w:val="22"/>
          <w:lang w:eastAsia="en-AU"/>
        </w:rPr>
        <w:t xml:space="preserve">potential </w:t>
      </w:r>
      <w:r w:rsidR="00F26C32" w:rsidRPr="00F26C32">
        <w:rPr>
          <w:rFonts w:cs="Arial"/>
          <w:color w:val="000000"/>
          <w:sz w:val="22"/>
          <w:szCs w:val="22"/>
          <w:lang w:eastAsia="en-AU"/>
        </w:rPr>
        <w:t xml:space="preserve">related party </w:t>
      </w:r>
      <w:r w:rsidRPr="00F26C32">
        <w:rPr>
          <w:rFonts w:cs="Arial"/>
          <w:color w:val="000000"/>
          <w:sz w:val="22"/>
          <w:szCs w:val="22"/>
          <w:lang w:eastAsia="en-AU"/>
        </w:rPr>
        <w:t>transac</w:t>
      </w:r>
      <w:r w:rsidR="00F26C32" w:rsidRPr="00F26C32">
        <w:rPr>
          <w:rFonts w:cs="Arial"/>
          <w:color w:val="000000"/>
          <w:sz w:val="22"/>
          <w:szCs w:val="22"/>
          <w:lang w:eastAsia="en-AU"/>
        </w:rPr>
        <w:t xml:space="preserve">tions identified will </w:t>
      </w:r>
      <w:r w:rsidRPr="00F26C32">
        <w:rPr>
          <w:rFonts w:cs="Arial"/>
          <w:color w:val="000000"/>
          <w:sz w:val="22"/>
          <w:szCs w:val="22"/>
          <w:lang w:eastAsia="en-AU"/>
        </w:rPr>
        <w:t xml:space="preserve">then be </w:t>
      </w:r>
      <w:r w:rsidR="00F26C32" w:rsidRPr="00F26C32">
        <w:rPr>
          <w:rFonts w:cs="Arial"/>
          <w:color w:val="000000"/>
          <w:sz w:val="22"/>
          <w:szCs w:val="22"/>
          <w:lang w:eastAsia="en-AU"/>
        </w:rPr>
        <w:t>assessed</w:t>
      </w:r>
      <w:r w:rsidRPr="00F26C32">
        <w:rPr>
          <w:rFonts w:cs="Arial"/>
          <w:color w:val="000000"/>
          <w:sz w:val="22"/>
          <w:szCs w:val="22"/>
          <w:lang w:eastAsia="en-AU"/>
        </w:rPr>
        <w:t xml:space="preserve"> </w:t>
      </w:r>
      <w:r w:rsidR="00C34D03" w:rsidRPr="00F26C32">
        <w:rPr>
          <w:rFonts w:cs="Arial"/>
          <w:color w:val="000000"/>
          <w:sz w:val="22"/>
          <w:szCs w:val="22"/>
          <w:lang w:eastAsia="en-AU"/>
        </w:rPr>
        <w:t>to determine whether they are:</w:t>
      </w:r>
    </w:p>
    <w:p w14:paraId="078B21BC" w14:textId="41198503" w:rsidR="00746BE7" w:rsidRPr="00F26C32" w:rsidRDefault="00F26C32" w:rsidP="0038306C">
      <w:pPr>
        <w:pStyle w:val="ListParagraph"/>
        <w:numPr>
          <w:ilvl w:val="0"/>
          <w:numId w:val="55"/>
        </w:numPr>
        <w:autoSpaceDE w:val="0"/>
        <w:autoSpaceDN w:val="0"/>
        <w:adjustRightInd w:val="0"/>
        <w:jc w:val="both"/>
        <w:rPr>
          <w:rFonts w:ascii="Arial" w:hAnsi="Arial" w:cs="Arial"/>
          <w:color w:val="000000"/>
          <w:lang w:eastAsia="en-AU"/>
        </w:rPr>
      </w:pPr>
      <w:r w:rsidRPr="00F26C32">
        <w:rPr>
          <w:rFonts w:ascii="Arial" w:hAnsi="Arial" w:cs="Arial"/>
          <w:color w:val="000000"/>
          <w:lang w:eastAsia="en-AU"/>
        </w:rPr>
        <w:t>o</w:t>
      </w:r>
      <w:r w:rsidR="001D6A95" w:rsidRPr="00F26C32">
        <w:rPr>
          <w:rFonts w:ascii="Arial" w:hAnsi="Arial" w:cs="Arial"/>
          <w:color w:val="000000"/>
          <w:lang w:eastAsia="en-AU"/>
        </w:rPr>
        <w:t>rdinary</w:t>
      </w:r>
      <w:r w:rsidR="00A73C45" w:rsidRPr="00F26C32">
        <w:rPr>
          <w:rFonts w:ascii="Arial" w:hAnsi="Arial" w:cs="Arial"/>
          <w:color w:val="000000"/>
          <w:lang w:eastAsia="en-AU"/>
        </w:rPr>
        <w:t xml:space="preserve"> citizens </w:t>
      </w:r>
      <w:r w:rsidR="001D6A95" w:rsidRPr="00F26C32">
        <w:rPr>
          <w:rFonts w:ascii="Arial" w:hAnsi="Arial" w:cs="Arial"/>
          <w:color w:val="000000"/>
          <w:lang w:eastAsia="en-AU"/>
        </w:rPr>
        <w:t>transactions</w:t>
      </w:r>
      <w:r w:rsidR="00A73C45" w:rsidRPr="00F26C32">
        <w:rPr>
          <w:rFonts w:ascii="Arial" w:hAnsi="Arial" w:cs="Arial"/>
          <w:color w:val="000000"/>
          <w:lang w:eastAsia="en-AU"/>
        </w:rPr>
        <w:t xml:space="preserve"> </w:t>
      </w:r>
    </w:p>
    <w:p w14:paraId="20371838" w14:textId="364882D8" w:rsidR="00C34D03" w:rsidRDefault="00F26C32" w:rsidP="0038306C">
      <w:pPr>
        <w:pStyle w:val="ListParagraph"/>
        <w:numPr>
          <w:ilvl w:val="0"/>
          <w:numId w:val="55"/>
        </w:numPr>
        <w:autoSpaceDE w:val="0"/>
        <w:autoSpaceDN w:val="0"/>
        <w:adjustRightInd w:val="0"/>
        <w:jc w:val="both"/>
        <w:rPr>
          <w:rFonts w:ascii="Arial" w:hAnsi="Arial" w:cs="Arial"/>
          <w:color w:val="000000"/>
          <w:lang w:eastAsia="en-AU"/>
        </w:rPr>
      </w:pPr>
      <w:r w:rsidRPr="00F26C32">
        <w:rPr>
          <w:rFonts w:ascii="Arial" w:hAnsi="Arial" w:cs="Arial"/>
          <w:color w:val="000000"/>
          <w:lang w:eastAsia="en-AU"/>
        </w:rPr>
        <w:t>m</w:t>
      </w:r>
      <w:r w:rsidR="00C34D03" w:rsidRPr="00F26C32">
        <w:rPr>
          <w:rFonts w:ascii="Arial" w:hAnsi="Arial" w:cs="Arial"/>
          <w:color w:val="000000"/>
          <w:lang w:eastAsia="en-AU"/>
        </w:rPr>
        <w:t xml:space="preserve">aterial </w:t>
      </w:r>
    </w:p>
    <w:p w14:paraId="0F65650B" w14:textId="5CE6BF11" w:rsidR="00A158FD" w:rsidRDefault="00A158FD" w:rsidP="0038306C">
      <w:pPr>
        <w:pStyle w:val="ListParagraph"/>
        <w:numPr>
          <w:ilvl w:val="0"/>
          <w:numId w:val="55"/>
        </w:numPr>
        <w:autoSpaceDE w:val="0"/>
        <w:autoSpaceDN w:val="0"/>
        <w:adjustRightInd w:val="0"/>
        <w:jc w:val="both"/>
        <w:rPr>
          <w:rFonts w:ascii="Arial" w:hAnsi="Arial" w:cs="Arial"/>
          <w:color w:val="000000"/>
          <w:lang w:eastAsia="en-AU"/>
        </w:rPr>
      </w:pPr>
      <w:r>
        <w:rPr>
          <w:rFonts w:ascii="Arial" w:hAnsi="Arial" w:cs="Arial"/>
          <w:color w:val="000000"/>
          <w:lang w:eastAsia="en-AU"/>
        </w:rPr>
        <w:t>otherwise excluded from disclosure under AASB124</w:t>
      </w:r>
    </w:p>
    <w:p w14:paraId="063A8151" w14:textId="7BE26509" w:rsidR="00F26C32" w:rsidRPr="00F26C32" w:rsidRDefault="004C48D4" w:rsidP="0038306C">
      <w:pPr>
        <w:autoSpaceDE w:val="0"/>
        <w:autoSpaceDN w:val="0"/>
        <w:adjustRightInd w:val="0"/>
        <w:jc w:val="both"/>
        <w:rPr>
          <w:rFonts w:cs="Arial"/>
          <w:color w:val="000000"/>
          <w:sz w:val="22"/>
          <w:szCs w:val="22"/>
          <w:lang w:eastAsia="en-AU"/>
        </w:rPr>
      </w:pPr>
      <w:r>
        <w:rPr>
          <w:rFonts w:cs="Arial"/>
          <w:color w:val="000000"/>
          <w:sz w:val="22"/>
          <w:szCs w:val="22"/>
          <w:lang w:eastAsia="en-AU"/>
        </w:rPr>
        <w:t xml:space="preserve">A review of transactions will then be undertaken and where the transitions </w:t>
      </w:r>
      <w:r w:rsidR="00F26C32">
        <w:rPr>
          <w:rFonts w:cs="Arial"/>
          <w:color w:val="000000"/>
          <w:sz w:val="22"/>
          <w:szCs w:val="22"/>
          <w:lang w:eastAsia="en-AU"/>
        </w:rPr>
        <w:t xml:space="preserve">meet the criteria </w:t>
      </w:r>
      <w:r w:rsidR="00863A4A">
        <w:rPr>
          <w:rFonts w:cs="Arial"/>
          <w:color w:val="000000"/>
          <w:sz w:val="22"/>
          <w:szCs w:val="22"/>
          <w:lang w:eastAsia="en-AU"/>
        </w:rPr>
        <w:t>outlined in section 1</w:t>
      </w:r>
      <w:r>
        <w:rPr>
          <w:rFonts w:cs="Arial"/>
          <w:color w:val="000000"/>
          <w:sz w:val="22"/>
          <w:szCs w:val="22"/>
          <w:lang w:eastAsia="en-AU"/>
        </w:rPr>
        <w:t>(b) they</w:t>
      </w:r>
      <w:r w:rsidR="00863A4A">
        <w:rPr>
          <w:rFonts w:cs="Arial"/>
          <w:color w:val="000000"/>
          <w:sz w:val="22"/>
          <w:szCs w:val="22"/>
          <w:lang w:eastAsia="en-AU"/>
        </w:rPr>
        <w:t xml:space="preserve"> </w:t>
      </w:r>
      <w:r w:rsidR="00F26C32">
        <w:rPr>
          <w:rFonts w:cs="Arial"/>
          <w:color w:val="000000"/>
          <w:sz w:val="22"/>
          <w:szCs w:val="22"/>
          <w:lang w:eastAsia="en-AU"/>
        </w:rPr>
        <w:t>wi</w:t>
      </w:r>
      <w:r w:rsidR="00863A4A">
        <w:rPr>
          <w:rFonts w:cs="Arial"/>
          <w:color w:val="000000"/>
          <w:sz w:val="22"/>
          <w:szCs w:val="22"/>
          <w:lang w:eastAsia="en-AU"/>
        </w:rPr>
        <w:t xml:space="preserve">ll </w:t>
      </w:r>
      <w:r w:rsidR="00F26C32">
        <w:rPr>
          <w:rFonts w:cs="Arial"/>
          <w:color w:val="000000"/>
          <w:sz w:val="22"/>
          <w:szCs w:val="22"/>
          <w:lang w:eastAsia="en-AU"/>
        </w:rPr>
        <w:t>be included in the notes to the annual Financial Statements</w:t>
      </w:r>
      <w:r w:rsidR="00CC51D6">
        <w:rPr>
          <w:rFonts w:cs="Arial"/>
          <w:color w:val="000000"/>
          <w:sz w:val="22"/>
          <w:szCs w:val="22"/>
          <w:lang w:eastAsia="en-AU"/>
        </w:rPr>
        <w:t xml:space="preserve"> accordance with Section 1.2.</w:t>
      </w:r>
      <w:r>
        <w:rPr>
          <w:rFonts w:cs="Arial"/>
          <w:color w:val="000000"/>
          <w:sz w:val="22"/>
          <w:szCs w:val="22"/>
          <w:lang w:eastAsia="en-AU"/>
        </w:rPr>
        <w:t xml:space="preserve"> </w:t>
      </w:r>
    </w:p>
    <w:p w14:paraId="2299DEB7" w14:textId="77777777" w:rsidR="001D6A95" w:rsidRDefault="001D6A95" w:rsidP="0038306C">
      <w:pPr>
        <w:autoSpaceDE w:val="0"/>
        <w:autoSpaceDN w:val="0"/>
        <w:adjustRightInd w:val="0"/>
        <w:jc w:val="both"/>
        <w:rPr>
          <w:rFonts w:cs="Arial"/>
          <w:color w:val="000000"/>
          <w:sz w:val="22"/>
          <w:szCs w:val="22"/>
          <w:lang w:eastAsia="en-AU"/>
        </w:rPr>
      </w:pPr>
    </w:p>
    <w:p w14:paraId="0401C6B6" w14:textId="4BC3C0EF" w:rsidR="001D6A95" w:rsidRDefault="001D6A95" w:rsidP="0038306C">
      <w:pPr>
        <w:autoSpaceDE w:val="0"/>
        <w:autoSpaceDN w:val="0"/>
        <w:adjustRightInd w:val="0"/>
        <w:jc w:val="both"/>
        <w:rPr>
          <w:rFonts w:cs="Arial"/>
          <w:color w:val="000000"/>
          <w:sz w:val="22"/>
          <w:szCs w:val="22"/>
          <w:lang w:eastAsia="en-AU"/>
        </w:rPr>
      </w:pPr>
      <w:r>
        <w:rPr>
          <w:rFonts w:cs="Arial"/>
          <w:color w:val="000000"/>
          <w:sz w:val="22"/>
          <w:szCs w:val="22"/>
          <w:lang w:eastAsia="en-AU"/>
        </w:rPr>
        <w:t xml:space="preserve">The annual </w:t>
      </w:r>
      <w:r w:rsidR="00C34D03">
        <w:rPr>
          <w:rFonts w:cs="Arial"/>
          <w:color w:val="000000"/>
          <w:sz w:val="22"/>
          <w:szCs w:val="22"/>
          <w:lang w:eastAsia="en-AU"/>
        </w:rPr>
        <w:t xml:space="preserve">review process and the findings </w:t>
      </w:r>
      <w:r>
        <w:rPr>
          <w:rFonts w:cs="Arial"/>
          <w:color w:val="000000"/>
          <w:sz w:val="22"/>
          <w:szCs w:val="22"/>
          <w:lang w:eastAsia="en-AU"/>
        </w:rPr>
        <w:t>will be documente</w:t>
      </w:r>
      <w:r w:rsidR="00F26C32">
        <w:rPr>
          <w:rFonts w:cs="Arial"/>
          <w:color w:val="000000"/>
          <w:sz w:val="22"/>
          <w:szCs w:val="22"/>
          <w:lang w:eastAsia="en-AU"/>
        </w:rPr>
        <w:t xml:space="preserve">d.  The documentation will be </w:t>
      </w:r>
      <w:r>
        <w:rPr>
          <w:rFonts w:cs="Arial"/>
          <w:color w:val="000000"/>
          <w:sz w:val="22"/>
          <w:szCs w:val="22"/>
          <w:lang w:eastAsia="en-AU"/>
        </w:rPr>
        <w:t>available</w:t>
      </w:r>
      <w:r w:rsidR="00C34D03">
        <w:rPr>
          <w:rFonts w:cs="Arial"/>
          <w:color w:val="000000"/>
          <w:sz w:val="22"/>
          <w:szCs w:val="22"/>
          <w:lang w:eastAsia="en-AU"/>
        </w:rPr>
        <w:t xml:space="preserve"> for </w:t>
      </w:r>
      <w:r w:rsidR="00F26C32">
        <w:rPr>
          <w:rFonts w:cs="Arial"/>
          <w:color w:val="000000"/>
          <w:sz w:val="22"/>
          <w:szCs w:val="22"/>
          <w:lang w:eastAsia="en-AU"/>
        </w:rPr>
        <w:t>inspection</w:t>
      </w:r>
      <w:r>
        <w:rPr>
          <w:rFonts w:cs="Arial"/>
          <w:color w:val="000000"/>
          <w:sz w:val="22"/>
          <w:szCs w:val="22"/>
          <w:lang w:eastAsia="en-AU"/>
        </w:rPr>
        <w:t xml:space="preserve"> by the Victorian Auditor Generals Office when the annual audit of Councils Financial statements is undertaken. </w:t>
      </w:r>
    </w:p>
    <w:p w14:paraId="41EF8EFA" w14:textId="77777777" w:rsidR="00F53C2B" w:rsidRPr="00E37240" w:rsidRDefault="00F53C2B" w:rsidP="00746BE7">
      <w:pPr>
        <w:autoSpaceDE w:val="0"/>
        <w:autoSpaceDN w:val="0"/>
        <w:adjustRightInd w:val="0"/>
        <w:rPr>
          <w:rFonts w:cs="Arial"/>
          <w:color w:val="000000"/>
          <w:sz w:val="22"/>
          <w:szCs w:val="22"/>
          <w:lang w:eastAsia="en-AU"/>
        </w:rPr>
      </w:pPr>
    </w:p>
    <w:p w14:paraId="63A3ED2B" w14:textId="77777777" w:rsidR="00F2469D" w:rsidRDefault="00F2469D" w:rsidP="00746BE7">
      <w:pPr>
        <w:autoSpaceDE w:val="0"/>
        <w:autoSpaceDN w:val="0"/>
        <w:adjustRightInd w:val="0"/>
        <w:rPr>
          <w:rFonts w:cs="Arial"/>
          <w:color w:val="000000"/>
          <w:sz w:val="22"/>
          <w:szCs w:val="22"/>
          <w:lang w:eastAsia="en-AU"/>
        </w:rPr>
      </w:pPr>
    </w:p>
    <w:p w14:paraId="22CE88BA" w14:textId="77777777" w:rsidR="00F2469D" w:rsidRDefault="00F2469D" w:rsidP="00746BE7">
      <w:pPr>
        <w:autoSpaceDE w:val="0"/>
        <w:autoSpaceDN w:val="0"/>
        <w:adjustRightInd w:val="0"/>
        <w:rPr>
          <w:rFonts w:cs="Arial"/>
          <w:color w:val="000000"/>
          <w:sz w:val="22"/>
          <w:szCs w:val="22"/>
          <w:lang w:eastAsia="en-AU"/>
        </w:rPr>
      </w:pPr>
    </w:p>
    <w:p w14:paraId="6059A9A5" w14:textId="77777777" w:rsidR="00F53C2B" w:rsidRDefault="00F53C2B" w:rsidP="00746BE7">
      <w:pPr>
        <w:autoSpaceDE w:val="0"/>
        <w:autoSpaceDN w:val="0"/>
        <w:adjustRightInd w:val="0"/>
        <w:rPr>
          <w:rFonts w:cs="Arial"/>
          <w:color w:val="000000"/>
          <w:sz w:val="22"/>
          <w:szCs w:val="22"/>
          <w:lang w:eastAsia="en-AU"/>
        </w:rPr>
      </w:pPr>
    </w:p>
    <w:p w14:paraId="6ACE0571" w14:textId="77777777" w:rsidR="00F53C2B" w:rsidRDefault="00F53C2B" w:rsidP="00746BE7">
      <w:pPr>
        <w:autoSpaceDE w:val="0"/>
        <w:autoSpaceDN w:val="0"/>
        <w:adjustRightInd w:val="0"/>
        <w:rPr>
          <w:rFonts w:cs="Arial"/>
          <w:color w:val="000000"/>
          <w:sz w:val="22"/>
          <w:szCs w:val="22"/>
          <w:lang w:eastAsia="en-AU"/>
        </w:rPr>
      </w:pPr>
    </w:p>
    <w:p w14:paraId="7CB3AC78" w14:textId="77777777" w:rsidR="00F53C2B" w:rsidRDefault="00F53C2B" w:rsidP="00746BE7">
      <w:pPr>
        <w:autoSpaceDE w:val="0"/>
        <w:autoSpaceDN w:val="0"/>
        <w:adjustRightInd w:val="0"/>
        <w:rPr>
          <w:rFonts w:cs="Arial"/>
          <w:color w:val="000000"/>
          <w:sz w:val="22"/>
          <w:szCs w:val="22"/>
          <w:lang w:eastAsia="en-AU"/>
        </w:rPr>
      </w:pPr>
    </w:p>
    <w:p w14:paraId="13EC7181" w14:textId="77777777" w:rsidR="00F53C2B" w:rsidRDefault="00F53C2B" w:rsidP="00746BE7">
      <w:pPr>
        <w:autoSpaceDE w:val="0"/>
        <w:autoSpaceDN w:val="0"/>
        <w:adjustRightInd w:val="0"/>
        <w:rPr>
          <w:rFonts w:cs="Arial"/>
          <w:color w:val="000000"/>
          <w:sz w:val="22"/>
          <w:szCs w:val="22"/>
          <w:lang w:eastAsia="en-AU"/>
        </w:rPr>
      </w:pPr>
    </w:p>
    <w:p w14:paraId="70CB29B8" w14:textId="77777777" w:rsidR="00F53C2B" w:rsidRDefault="00F53C2B" w:rsidP="00746BE7">
      <w:pPr>
        <w:autoSpaceDE w:val="0"/>
        <w:autoSpaceDN w:val="0"/>
        <w:adjustRightInd w:val="0"/>
        <w:rPr>
          <w:rFonts w:cs="Arial"/>
          <w:color w:val="000000"/>
          <w:sz w:val="22"/>
          <w:szCs w:val="22"/>
          <w:lang w:eastAsia="en-AU"/>
        </w:rPr>
      </w:pPr>
    </w:p>
    <w:p w14:paraId="3D0C591A" w14:textId="77777777" w:rsidR="00F53C2B" w:rsidRDefault="00F53C2B" w:rsidP="00746BE7">
      <w:pPr>
        <w:autoSpaceDE w:val="0"/>
        <w:autoSpaceDN w:val="0"/>
        <w:adjustRightInd w:val="0"/>
        <w:rPr>
          <w:rFonts w:cs="Arial"/>
          <w:color w:val="000000"/>
          <w:sz w:val="22"/>
          <w:szCs w:val="22"/>
          <w:lang w:eastAsia="en-AU"/>
        </w:rPr>
      </w:pPr>
    </w:p>
    <w:p w14:paraId="1DC30B98" w14:textId="77777777" w:rsidR="00F53C2B" w:rsidRDefault="00F53C2B" w:rsidP="00746BE7">
      <w:pPr>
        <w:autoSpaceDE w:val="0"/>
        <w:autoSpaceDN w:val="0"/>
        <w:adjustRightInd w:val="0"/>
        <w:rPr>
          <w:rFonts w:cs="Arial"/>
          <w:color w:val="000000"/>
          <w:sz w:val="22"/>
          <w:szCs w:val="22"/>
          <w:lang w:eastAsia="en-AU"/>
        </w:rPr>
      </w:pPr>
    </w:p>
    <w:p w14:paraId="5EA09531" w14:textId="77777777" w:rsidR="00F53C2B" w:rsidRDefault="00F53C2B" w:rsidP="00746BE7">
      <w:pPr>
        <w:autoSpaceDE w:val="0"/>
        <w:autoSpaceDN w:val="0"/>
        <w:adjustRightInd w:val="0"/>
        <w:rPr>
          <w:rFonts w:cs="Arial"/>
          <w:color w:val="000000"/>
          <w:sz w:val="22"/>
          <w:szCs w:val="22"/>
          <w:lang w:eastAsia="en-AU"/>
        </w:rPr>
      </w:pPr>
    </w:p>
    <w:p w14:paraId="518863DF" w14:textId="77777777" w:rsidR="00F53C2B" w:rsidRDefault="00F53C2B" w:rsidP="00746BE7">
      <w:pPr>
        <w:autoSpaceDE w:val="0"/>
        <w:autoSpaceDN w:val="0"/>
        <w:adjustRightInd w:val="0"/>
        <w:rPr>
          <w:rFonts w:cs="Arial"/>
          <w:color w:val="000000"/>
          <w:sz w:val="22"/>
          <w:szCs w:val="22"/>
          <w:lang w:eastAsia="en-AU"/>
        </w:rPr>
      </w:pPr>
    </w:p>
    <w:p w14:paraId="786C5180" w14:textId="77777777" w:rsidR="00F53C2B" w:rsidRDefault="00F53C2B" w:rsidP="00746BE7">
      <w:pPr>
        <w:autoSpaceDE w:val="0"/>
        <w:autoSpaceDN w:val="0"/>
        <w:adjustRightInd w:val="0"/>
        <w:rPr>
          <w:rFonts w:cs="Arial"/>
          <w:color w:val="000000"/>
          <w:sz w:val="22"/>
          <w:szCs w:val="22"/>
          <w:lang w:eastAsia="en-AU"/>
        </w:rPr>
      </w:pPr>
    </w:p>
    <w:p w14:paraId="6E7FA67D" w14:textId="77777777" w:rsidR="00F53C2B" w:rsidRDefault="00F53C2B" w:rsidP="00746BE7">
      <w:pPr>
        <w:autoSpaceDE w:val="0"/>
        <w:autoSpaceDN w:val="0"/>
        <w:adjustRightInd w:val="0"/>
        <w:rPr>
          <w:rFonts w:cs="Arial"/>
          <w:color w:val="000000"/>
          <w:sz w:val="22"/>
          <w:szCs w:val="22"/>
          <w:lang w:eastAsia="en-AU"/>
        </w:rPr>
      </w:pPr>
    </w:p>
    <w:p w14:paraId="1C21C19D" w14:textId="77777777" w:rsidR="00A158FD" w:rsidRDefault="00A158FD" w:rsidP="00746BE7">
      <w:pPr>
        <w:autoSpaceDE w:val="0"/>
        <w:autoSpaceDN w:val="0"/>
        <w:adjustRightInd w:val="0"/>
        <w:rPr>
          <w:rFonts w:cs="Arial"/>
          <w:color w:val="000000"/>
          <w:sz w:val="22"/>
          <w:szCs w:val="22"/>
          <w:lang w:eastAsia="en-AU"/>
        </w:rPr>
      </w:pPr>
    </w:p>
    <w:p w14:paraId="560D6BE4" w14:textId="77777777" w:rsidR="00A158FD" w:rsidRDefault="00A158FD" w:rsidP="00746BE7">
      <w:pPr>
        <w:autoSpaceDE w:val="0"/>
        <w:autoSpaceDN w:val="0"/>
        <w:adjustRightInd w:val="0"/>
        <w:rPr>
          <w:rFonts w:cs="Arial"/>
          <w:color w:val="000000"/>
          <w:sz w:val="22"/>
          <w:szCs w:val="22"/>
          <w:lang w:eastAsia="en-AU"/>
        </w:rPr>
      </w:pPr>
    </w:p>
    <w:p w14:paraId="5BF0EB15" w14:textId="77777777" w:rsidR="00A158FD" w:rsidRDefault="00A158FD" w:rsidP="00746BE7">
      <w:pPr>
        <w:autoSpaceDE w:val="0"/>
        <w:autoSpaceDN w:val="0"/>
        <w:adjustRightInd w:val="0"/>
        <w:rPr>
          <w:rFonts w:cs="Arial"/>
          <w:color w:val="000000"/>
          <w:sz w:val="22"/>
          <w:szCs w:val="22"/>
          <w:lang w:eastAsia="en-AU"/>
        </w:rPr>
      </w:pPr>
    </w:p>
    <w:p w14:paraId="44777BFD" w14:textId="77777777" w:rsidR="00A158FD" w:rsidRDefault="00A158FD" w:rsidP="00746BE7">
      <w:pPr>
        <w:autoSpaceDE w:val="0"/>
        <w:autoSpaceDN w:val="0"/>
        <w:adjustRightInd w:val="0"/>
        <w:rPr>
          <w:rFonts w:cs="Arial"/>
          <w:color w:val="000000"/>
          <w:sz w:val="22"/>
          <w:szCs w:val="22"/>
          <w:lang w:eastAsia="en-AU"/>
        </w:rPr>
      </w:pPr>
    </w:p>
    <w:p w14:paraId="36DC8050" w14:textId="77777777" w:rsidR="00A158FD" w:rsidRDefault="00A158FD" w:rsidP="00746BE7">
      <w:pPr>
        <w:autoSpaceDE w:val="0"/>
        <w:autoSpaceDN w:val="0"/>
        <w:adjustRightInd w:val="0"/>
        <w:rPr>
          <w:rFonts w:cs="Arial"/>
          <w:color w:val="000000"/>
          <w:sz w:val="22"/>
          <w:szCs w:val="22"/>
          <w:lang w:eastAsia="en-AU"/>
        </w:rPr>
      </w:pPr>
    </w:p>
    <w:p w14:paraId="44334A04" w14:textId="77777777" w:rsidR="00A158FD" w:rsidRDefault="00A158FD" w:rsidP="00746BE7">
      <w:pPr>
        <w:autoSpaceDE w:val="0"/>
        <w:autoSpaceDN w:val="0"/>
        <w:adjustRightInd w:val="0"/>
        <w:rPr>
          <w:rFonts w:cs="Arial"/>
          <w:color w:val="000000"/>
          <w:sz w:val="22"/>
          <w:szCs w:val="22"/>
          <w:lang w:eastAsia="en-AU"/>
        </w:rPr>
      </w:pPr>
    </w:p>
    <w:p w14:paraId="7EAB43D5" w14:textId="77777777" w:rsidR="00A158FD" w:rsidRDefault="00A158FD" w:rsidP="00746BE7">
      <w:pPr>
        <w:autoSpaceDE w:val="0"/>
        <w:autoSpaceDN w:val="0"/>
        <w:adjustRightInd w:val="0"/>
        <w:rPr>
          <w:rFonts w:cs="Arial"/>
          <w:color w:val="000000"/>
          <w:sz w:val="22"/>
          <w:szCs w:val="22"/>
          <w:lang w:eastAsia="en-AU"/>
        </w:rPr>
      </w:pPr>
    </w:p>
    <w:p w14:paraId="0B562E0E" w14:textId="77777777" w:rsidR="00A158FD" w:rsidRDefault="00A158FD" w:rsidP="00746BE7">
      <w:pPr>
        <w:autoSpaceDE w:val="0"/>
        <w:autoSpaceDN w:val="0"/>
        <w:adjustRightInd w:val="0"/>
        <w:rPr>
          <w:rFonts w:cs="Arial"/>
          <w:color w:val="000000"/>
          <w:sz w:val="22"/>
          <w:szCs w:val="22"/>
          <w:lang w:eastAsia="en-AU"/>
        </w:rPr>
      </w:pPr>
    </w:p>
    <w:p w14:paraId="04318351" w14:textId="77777777" w:rsidR="00A158FD" w:rsidRDefault="00A158FD" w:rsidP="00746BE7">
      <w:pPr>
        <w:autoSpaceDE w:val="0"/>
        <w:autoSpaceDN w:val="0"/>
        <w:adjustRightInd w:val="0"/>
        <w:rPr>
          <w:rFonts w:cs="Arial"/>
          <w:color w:val="000000"/>
          <w:sz w:val="22"/>
          <w:szCs w:val="22"/>
          <w:lang w:eastAsia="en-AU"/>
        </w:rPr>
      </w:pPr>
    </w:p>
    <w:p w14:paraId="32230784" w14:textId="77777777" w:rsidR="00F53C2B" w:rsidRDefault="00F53C2B" w:rsidP="00746BE7">
      <w:pPr>
        <w:autoSpaceDE w:val="0"/>
        <w:autoSpaceDN w:val="0"/>
        <w:adjustRightInd w:val="0"/>
        <w:rPr>
          <w:rFonts w:cs="Arial"/>
          <w:color w:val="000000"/>
          <w:sz w:val="22"/>
          <w:szCs w:val="22"/>
          <w:lang w:eastAsia="en-AU"/>
        </w:rPr>
      </w:pPr>
    </w:p>
    <w:p w14:paraId="04E42168" w14:textId="77777777" w:rsidR="00F53C2B" w:rsidRDefault="00F53C2B" w:rsidP="00746BE7">
      <w:pPr>
        <w:autoSpaceDE w:val="0"/>
        <w:autoSpaceDN w:val="0"/>
        <w:adjustRightInd w:val="0"/>
        <w:rPr>
          <w:rFonts w:cs="Arial"/>
          <w:color w:val="000000"/>
          <w:sz w:val="22"/>
          <w:szCs w:val="22"/>
          <w:lang w:eastAsia="en-AU"/>
        </w:rPr>
      </w:pPr>
    </w:p>
    <w:p w14:paraId="3EE24D13" w14:textId="77777777" w:rsidR="00F53C2B" w:rsidRDefault="00F53C2B" w:rsidP="00746BE7">
      <w:pPr>
        <w:autoSpaceDE w:val="0"/>
        <w:autoSpaceDN w:val="0"/>
        <w:adjustRightInd w:val="0"/>
        <w:rPr>
          <w:rFonts w:cs="Arial"/>
          <w:color w:val="000000"/>
          <w:sz w:val="22"/>
          <w:szCs w:val="22"/>
          <w:lang w:eastAsia="en-AU"/>
        </w:rPr>
      </w:pPr>
    </w:p>
    <w:p w14:paraId="0AB3B7E2" w14:textId="77777777" w:rsidR="00F53C2B" w:rsidRDefault="00F53C2B" w:rsidP="00746BE7">
      <w:pPr>
        <w:autoSpaceDE w:val="0"/>
        <w:autoSpaceDN w:val="0"/>
        <w:adjustRightInd w:val="0"/>
        <w:rPr>
          <w:rFonts w:cs="Arial"/>
          <w:color w:val="000000"/>
          <w:sz w:val="22"/>
          <w:szCs w:val="22"/>
          <w:lang w:eastAsia="en-AU"/>
        </w:rPr>
      </w:pPr>
    </w:p>
    <w:p w14:paraId="2BA214BF" w14:textId="77777777" w:rsidR="00F53C2B" w:rsidRDefault="00F53C2B" w:rsidP="00746BE7">
      <w:pPr>
        <w:autoSpaceDE w:val="0"/>
        <w:autoSpaceDN w:val="0"/>
        <w:adjustRightInd w:val="0"/>
        <w:rPr>
          <w:rFonts w:cs="Arial"/>
          <w:color w:val="000000"/>
          <w:sz w:val="22"/>
          <w:szCs w:val="22"/>
          <w:lang w:eastAsia="en-AU"/>
        </w:rPr>
      </w:pPr>
    </w:p>
    <w:p w14:paraId="0402AD58" w14:textId="77777777" w:rsidR="00F53C2B" w:rsidRDefault="00F53C2B" w:rsidP="00746BE7">
      <w:pPr>
        <w:autoSpaceDE w:val="0"/>
        <w:autoSpaceDN w:val="0"/>
        <w:adjustRightInd w:val="0"/>
        <w:rPr>
          <w:rFonts w:cs="Arial"/>
          <w:color w:val="000000"/>
          <w:sz w:val="22"/>
          <w:szCs w:val="22"/>
          <w:lang w:eastAsia="en-AU"/>
        </w:rPr>
      </w:pPr>
    </w:p>
    <w:p w14:paraId="75C0C728" w14:textId="77777777" w:rsidR="00F53C2B" w:rsidRDefault="00F53C2B" w:rsidP="00746BE7">
      <w:pPr>
        <w:autoSpaceDE w:val="0"/>
        <w:autoSpaceDN w:val="0"/>
        <w:adjustRightInd w:val="0"/>
        <w:rPr>
          <w:rFonts w:cs="Arial"/>
          <w:color w:val="000000"/>
          <w:sz w:val="22"/>
          <w:szCs w:val="22"/>
          <w:lang w:eastAsia="en-AU"/>
        </w:rPr>
      </w:pPr>
    </w:p>
    <w:p w14:paraId="7FA54097" w14:textId="77777777" w:rsidR="00F53C2B" w:rsidRDefault="00F53C2B" w:rsidP="00746BE7">
      <w:pPr>
        <w:autoSpaceDE w:val="0"/>
        <w:autoSpaceDN w:val="0"/>
        <w:adjustRightInd w:val="0"/>
        <w:rPr>
          <w:rFonts w:cs="Arial"/>
          <w:color w:val="000000"/>
          <w:sz w:val="22"/>
          <w:szCs w:val="22"/>
          <w:lang w:eastAsia="en-AU"/>
        </w:rPr>
      </w:pPr>
    </w:p>
    <w:p w14:paraId="01ABD2D3" w14:textId="77777777" w:rsidR="00F53C2B" w:rsidRDefault="00F53C2B" w:rsidP="00746BE7">
      <w:pPr>
        <w:autoSpaceDE w:val="0"/>
        <w:autoSpaceDN w:val="0"/>
        <w:adjustRightInd w:val="0"/>
        <w:rPr>
          <w:rFonts w:cs="Arial"/>
          <w:color w:val="000000"/>
          <w:sz w:val="22"/>
          <w:szCs w:val="22"/>
          <w:lang w:eastAsia="en-AU"/>
        </w:rPr>
      </w:pPr>
    </w:p>
    <w:p w14:paraId="37C3A6C5" w14:textId="77777777" w:rsidR="00F53C2B" w:rsidRDefault="00F53C2B" w:rsidP="00746BE7">
      <w:pPr>
        <w:autoSpaceDE w:val="0"/>
        <w:autoSpaceDN w:val="0"/>
        <w:adjustRightInd w:val="0"/>
        <w:rPr>
          <w:rFonts w:cs="Arial"/>
          <w:color w:val="000000"/>
          <w:sz w:val="22"/>
          <w:szCs w:val="22"/>
          <w:lang w:eastAsia="en-AU"/>
        </w:rPr>
      </w:pPr>
    </w:p>
    <w:p w14:paraId="416B41C3" w14:textId="77777777" w:rsidR="00746BE7" w:rsidRPr="00E37240" w:rsidRDefault="00746BE7" w:rsidP="00746BE7">
      <w:pPr>
        <w:autoSpaceDE w:val="0"/>
        <w:autoSpaceDN w:val="0"/>
        <w:adjustRightInd w:val="0"/>
        <w:rPr>
          <w:rFonts w:cs="Arial"/>
          <w:b/>
          <w:bCs/>
          <w:color w:val="000000"/>
          <w:sz w:val="22"/>
          <w:szCs w:val="22"/>
          <w:lang w:eastAsia="en-AU"/>
        </w:rPr>
      </w:pPr>
      <w:r w:rsidRPr="00E37240">
        <w:rPr>
          <w:rFonts w:cs="Arial"/>
          <w:b/>
          <w:bCs/>
          <w:color w:val="000000"/>
          <w:sz w:val="22"/>
          <w:szCs w:val="22"/>
          <w:lang w:eastAsia="en-AU"/>
        </w:rPr>
        <w:t>Attachment A</w:t>
      </w:r>
    </w:p>
    <w:p w14:paraId="7E9C4FB5" w14:textId="77777777" w:rsidR="00F26C32" w:rsidRPr="00603E58" w:rsidRDefault="00F26C32" w:rsidP="00F26C32">
      <w:pPr>
        <w:jc w:val="center"/>
        <w:rPr>
          <w:rFonts w:cs="Arial"/>
          <w:sz w:val="22"/>
          <w:szCs w:val="22"/>
        </w:rPr>
      </w:pPr>
      <w:r>
        <w:rPr>
          <w:rFonts w:cs="Arial"/>
          <w:b/>
          <w:sz w:val="32"/>
        </w:rPr>
        <w:t>Declaration Form</w:t>
      </w:r>
    </w:p>
    <w:tbl>
      <w:tblPr>
        <w:tblpPr w:leftFromText="180" w:rightFromText="180" w:vertAnchor="text" w:horzAnchor="margin" w:tblpY="22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3686"/>
        <w:gridCol w:w="2410"/>
      </w:tblGrid>
      <w:tr w:rsidR="00F26C32" w:rsidRPr="00D25DE4" w14:paraId="3EEA0C8E" w14:textId="77777777" w:rsidTr="003B4E4B">
        <w:tc>
          <w:tcPr>
            <w:tcW w:w="10173" w:type="dxa"/>
            <w:gridSpan w:val="4"/>
            <w:shd w:val="clear" w:color="auto" w:fill="auto"/>
          </w:tcPr>
          <w:p w14:paraId="4DAADE58" w14:textId="77777777" w:rsidR="00F26C32" w:rsidRPr="00D25DE4" w:rsidRDefault="00F26C32" w:rsidP="003B4E4B">
            <w:pPr>
              <w:rPr>
                <w:rFonts w:cs="Arial"/>
                <w:b/>
                <w:i/>
                <w:sz w:val="20"/>
              </w:rPr>
            </w:pPr>
          </w:p>
          <w:p w14:paraId="2F20BF18" w14:textId="77777777" w:rsidR="00F26C32" w:rsidRPr="00D25DE4" w:rsidRDefault="00F26C32" w:rsidP="003B4E4B">
            <w:pPr>
              <w:rPr>
                <w:rFonts w:cs="Arial"/>
                <w:b/>
                <w:i/>
                <w:sz w:val="20"/>
              </w:rPr>
            </w:pPr>
            <w:r w:rsidRPr="00D25DE4">
              <w:rPr>
                <w:rFonts w:cs="Arial"/>
                <w:b/>
                <w:i/>
                <w:sz w:val="20"/>
              </w:rPr>
              <w:t>Key Management Personnel (KMP) name:______________________________</w:t>
            </w:r>
          </w:p>
          <w:p w14:paraId="164FCF7E" w14:textId="77777777" w:rsidR="00F26C32" w:rsidRPr="00D25DE4" w:rsidRDefault="00F26C32" w:rsidP="003B4E4B">
            <w:pPr>
              <w:rPr>
                <w:rFonts w:cs="Arial"/>
                <w:b/>
                <w:i/>
                <w:sz w:val="20"/>
              </w:rPr>
            </w:pPr>
          </w:p>
          <w:p w14:paraId="0ED7CB1A" w14:textId="77777777" w:rsidR="00F26C32" w:rsidRPr="00D25DE4" w:rsidRDefault="00F26C32" w:rsidP="003B4E4B">
            <w:pPr>
              <w:rPr>
                <w:rFonts w:cs="Arial"/>
                <w:b/>
                <w:i/>
                <w:sz w:val="20"/>
              </w:rPr>
            </w:pPr>
            <w:r w:rsidRPr="00D25DE4">
              <w:rPr>
                <w:rFonts w:cs="Arial"/>
                <w:b/>
                <w:i/>
                <w:sz w:val="20"/>
              </w:rPr>
              <w:t>Position of KMP: _________________________________  from  ___/ ___/_____ to ___/ ___/_____</w:t>
            </w:r>
          </w:p>
          <w:p w14:paraId="07974C03" w14:textId="77777777" w:rsidR="00F26C32" w:rsidRPr="00D25DE4" w:rsidRDefault="00F26C32" w:rsidP="003B4E4B">
            <w:pPr>
              <w:rPr>
                <w:rFonts w:cs="Arial"/>
                <w:i/>
                <w:sz w:val="20"/>
              </w:rPr>
            </w:pPr>
          </w:p>
          <w:p w14:paraId="524BBEF8" w14:textId="77777777" w:rsidR="00F26C32" w:rsidRPr="00D25DE4" w:rsidRDefault="00F26C32" w:rsidP="003B4E4B">
            <w:pPr>
              <w:rPr>
                <w:rFonts w:cs="Arial"/>
                <w:i/>
                <w:sz w:val="20"/>
              </w:rPr>
            </w:pPr>
            <w:r w:rsidRPr="00D25DE4">
              <w:rPr>
                <w:rFonts w:cs="Arial"/>
                <w:i/>
                <w:sz w:val="20"/>
              </w:rPr>
              <w:t>Please read the Fact Sheet and Local Government – Accounting for Related Party Disclosures - FG-3 Local Government Victoria (DM10716292), which explains what related party transaction is and the purpose for which Council is collecting and will use and disclose the information provided by you in this declaration form.</w:t>
            </w:r>
          </w:p>
        </w:tc>
      </w:tr>
      <w:tr w:rsidR="00F26C32" w:rsidRPr="00D25DE4" w14:paraId="3DD86352" w14:textId="77777777" w:rsidTr="003B4E4B">
        <w:tc>
          <w:tcPr>
            <w:tcW w:w="2376" w:type="dxa"/>
            <w:shd w:val="clear" w:color="auto" w:fill="BFBFBF"/>
            <w:vAlign w:val="center"/>
          </w:tcPr>
          <w:p w14:paraId="33F082F9" w14:textId="77777777" w:rsidR="00F26C32" w:rsidRPr="00D25DE4" w:rsidRDefault="00F26C32" w:rsidP="003B4E4B">
            <w:pPr>
              <w:jc w:val="center"/>
              <w:rPr>
                <w:rFonts w:cs="Arial"/>
                <w:b/>
                <w:sz w:val="20"/>
              </w:rPr>
            </w:pPr>
            <w:r w:rsidRPr="00D25DE4">
              <w:rPr>
                <w:rFonts w:cs="Arial"/>
                <w:b/>
                <w:sz w:val="20"/>
              </w:rPr>
              <w:t xml:space="preserve">Name (individual and/or entities)* </w:t>
            </w:r>
          </w:p>
        </w:tc>
        <w:tc>
          <w:tcPr>
            <w:tcW w:w="1701" w:type="dxa"/>
            <w:shd w:val="clear" w:color="auto" w:fill="BFBFBF"/>
            <w:vAlign w:val="center"/>
          </w:tcPr>
          <w:p w14:paraId="2CDD46B3" w14:textId="77777777" w:rsidR="00F26C32" w:rsidRPr="00D25DE4" w:rsidRDefault="00F26C32" w:rsidP="003B4E4B">
            <w:pPr>
              <w:jc w:val="center"/>
              <w:rPr>
                <w:rFonts w:cs="Arial"/>
                <w:b/>
                <w:sz w:val="20"/>
              </w:rPr>
            </w:pPr>
            <w:r w:rsidRPr="00D25DE4">
              <w:rPr>
                <w:rFonts w:cs="Arial"/>
                <w:b/>
                <w:bCs/>
                <w:sz w:val="20"/>
              </w:rPr>
              <w:t>Nature of relationship</w:t>
            </w:r>
          </w:p>
        </w:tc>
        <w:tc>
          <w:tcPr>
            <w:tcW w:w="3686" w:type="dxa"/>
            <w:shd w:val="clear" w:color="auto" w:fill="BFBFBF"/>
            <w:vAlign w:val="center"/>
          </w:tcPr>
          <w:p w14:paraId="3FEE1C5E" w14:textId="77777777" w:rsidR="00F26C32" w:rsidRPr="00D25DE4" w:rsidRDefault="00F26C32" w:rsidP="003B4E4B">
            <w:pPr>
              <w:jc w:val="center"/>
              <w:rPr>
                <w:rFonts w:cs="Arial"/>
                <w:b/>
                <w:sz w:val="20"/>
              </w:rPr>
            </w:pPr>
          </w:p>
          <w:p w14:paraId="2CC305BC" w14:textId="77777777" w:rsidR="00F26C32" w:rsidRPr="00D25DE4" w:rsidRDefault="00F26C32" w:rsidP="003B4E4B">
            <w:pPr>
              <w:jc w:val="center"/>
              <w:rPr>
                <w:rFonts w:cs="Arial"/>
                <w:b/>
                <w:sz w:val="20"/>
              </w:rPr>
            </w:pPr>
            <w:r w:rsidRPr="00D25DE4">
              <w:rPr>
                <w:rFonts w:cs="Arial"/>
                <w:b/>
                <w:sz w:val="20"/>
              </w:rPr>
              <w:t>Nature of transactions#</w:t>
            </w:r>
          </w:p>
          <w:p w14:paraId="50BFD0FE" w14:textId="77777777" w:rsidR="00F26C32" w:rsidRPr="00D25DE4" w:rsidRDefault="00F26C32" w:rsidP="003B4E4B">
            <w:pPr>
              <w:jc w:val="center"/>
              <w:rPr>
                <w:rFonts w:cs="Arial"/>
                <w:b/>
                <w:sz w:val="20"/>
              </w:rPr>
            </w:pPr>
          </w:p>
        </w:tc>
        <w:tc>
          <w:tcPr>
            <w:tcW w:w="2410" w:type="dxa"/>
            <w:shd w:val="clear" w:color="auto" w:fill="BFBFBF"/>
            <w:vAlign w:val="center"/>
          </w:tcPr>
          <w:p w14:paraId="69C175FD" w14:textId="77777777" w:rsidR="00F26C32" w:rsidRPr="00D25DE4" w:rsidRDefault="00F26C32" w:rsidP="003B4E4B">
            <w:pPr>
              <w:jc w:val="center"/>
              <w:rPr>
                <w:rFonts w:cs="Arial"/>
                <w:b/>
                <w:sz w:val="20"/>
              </w:rPr>
            </w:pPr>
            <w:r w:rsidRPr="00D25DE4">
              <w:rPr>
                <w:rFonts w:cs="Arial"/>
                <w:b/>
                <w:sz w:val="20"/>
              </w:rPr>
              <w:t>Additional comments</w:t>
            </w:r>
          </w:p>
        </w:tc>
      </w:tr>
      <w:tr w:rsidR="00F26C32" w:rsidRPr="00D25DE4" w14:paraId="592713AC" w14:textId="77777777" w:rsidTr="003B4E4B">
        <w:tc>
          <w:tcPr>
            <w:tcW w:w="2376" w:type="dxa"/>
            <w:shd w:val="clear" w:color="auto" w:fill="auto"/>
          </w:tcPr>
          <w:p w14:paraId="316716A8" w14:textId="77777777" w:rsidR="00F26C32" w:rsidRPr="00D25DE4" w:rsidRDefault="00F26C32" w:rsidP="003B4E4B">
            <w:pPr>
              <w:jc w:val="right"/>
              <w:rPr>
                <w:rFonts w:cs="Arial"/>
                <w:sz w:val="20"/>
              </w:rPr>
            </w:pPr>
          </w:p>
          <w:p w14:paraId="5ADD0B03" w14:textId="77777777" w:rsidR="00F26C32" w:rsidRPr="00D25DE4" w:rsidRDefault="00F26C32" w:rsidP="003B4E4B">
            <w:pPr>
              <w:jc w:val="right"/>
              <w:rPr>
                <w:rFonts w:cs="Arial"/>
                <w:sz w:val="20"/>
              </w:rPr>
            </w:pPr>
          </w:p>
          <w:p w14:paraId="6CFC6614" w14:textId="77777777" w:rsidR="00F26C32" w:rsidRPr="00D25DE4" w:rsidRDefault="00F26C32" w:rsidP="003B4E4B">
            <w:pPr>
              <w:jc w:val="right"/>
              <w:rPr>
                <w:rFonts w:cs="Arial"/>
                <w:sz w:val="20"/>
              </w:rPr>
            </w:pPr>
          </w:p>
        </w:tc>
        <w:tc>
          <w:tcPr>
            <w:tcW w:w="1701" w:type="dxa"/>
            <w:shd w:val="clear" w:color="auto" w:fill="auto"/>
          </w:tcPr>
          <w:p w14:paraId="29E4EE00" w14:textId="77777777" w:rsidR="00F26C32" w:rsidRPr="00D25DE4" w:rsidRDefault="00F26C32" w:rsidP="003B4E4B">
            <w:pPr>
              <w:jc w:val="right"/>
              <w:rPr>
                <w:rFonts w:cs="Arial"/>
                <w:sz w:val="20"/>
              </w:rPr>
            </w:pPr>
          </w:p>
        </w:tc>
        <w:tc>
          <w:tcPr>
            <w:tcW w:w="3686" w:type="dxa"/>
            <w:shd w:val="clear" w:color="auto" w:fill="auto"/>
          </w:tcPr>
          <w:p w14:paraId="4E8B3CA8" w14:textId="77777777" w:rsidR="00F26C32" w:rsidRPr="00D25DE4" w:rsidRDefault="00F26C32" w:rsidP="003B4E4B">
            <w:pPr>
              <w:jc w:val="right"/>
              <w:rPr>
                <w:rFonts w:cs="Arial"/>
                <w:sz w:val="20"/>
              </w:rPr>
            </w:pPr>
          </w:p>
        </w:tc>
        <w:tc>
          <w:tcPr>
            <w:tcW w:w="2410" w:type="dxa"/>
            <w:shd w:val="clear" w:color="auto" w:fill="auto"/>
          </w:tcPr>
          <w:p w14:paraId="4EA2DDE2" w14:textId="77777777" w:rsidR="00F26C32" w:rsidRPr="00D25DE4" w:rsidRDefault="00F26C32" w:rsidP="003B4E4B">
            <w:pPr>
              <w:jc w:val="right"/>
              <w:rPr>
                <w:rFonts w:cs="Arial"/>
                <w:sz w:val="20"/>
              </w:rPr>
            </w:pPr>
          </w:p>
        </w:tc>
      </w:tr>
      <w:tr w:rsidR="00F26C32" w:rsidRPr="00D25DE4" w14:paraId="123C7EF4" w14:textId="77777777" w:rsidTr="003B4E4B">
        <w:tc>
          <w:tcPr>
            <w:tcW w:w="2376" w:type="dxa"/>
            <w:shd w:val="clear" w:color="auto" w:fill="auto"/>
          </w:tcPr>
          <w:p w14:paraId="4B2A8EE4" w14:textId="77777777" w:rsidR="00F26C32" w:rsidRPr="00D25DE4" w:rsidRDefault="00F26C32" w:rsidP="003B4E4B">
            <w:pPr>
              <w:jc w:val="right"/>
              <w:rPr>
                <w:rFonts w:cs="Arial"/>
                <w:sz w:val="20"/>
              </w:rPr>
            </w:pPr>
          </w:p>
          <w:p w14:paraId="3AB89FC3" w14:textId="77777777" w:rsidR="00F26C32" w:rsidRPr="00D25DE4" w:rsidRDefault="00F26C32" w:rsidP="003B4E4B">
            <w:pPr>
              <w:jc w:val="right"/>
              <w:rPr>
                <w:rFonts w:cs="Arial"/>
                <w:sz w:val="20"/>
              </w:rPr>
            </w:pPr>
          </w:p>
          <w:p w14:paraId="57D5DAFF" w14:textId="77777777" w:rsidR="00F26C32" w:rsidRPr="00D25DE4" w:rsidRDefault="00F26C32" w:rsidP="003B4E4B">
            <w:pPr>
              <w:jc w:val="right"/>
              <w:rPr>
                <w:rFonts w:cs="Arial"/>
                <w:sz w:val="20"/>
              </w:rPr>
            </w:pPr>
          </w:p>
        </w:tc>
        <w:tc>
          <w:tcPr>
            <w:tcW w:w="1701" w:type="dxa"/>
            <w:shd w:val="clear" w:color="auto" w:fill="auto"/>
          </w:tcPr>
          <w:p w14:paraId="423F5CB3" w14:textId="77777777" w:rsidR="00F26C32" w:rsidRPr="00D25DE4" w:rsidRDefault="00F26C32" w:rsidP="003B4E4B">
            <w:pPr>
              <w:jc w:val="right"/>
              <w:rPr>
                <w:rFonts w:cs="Arial"/>
                <w:sz w:val="20"/>
              </w:rPr>
            </w:pPr>
          </w:p>
        </w:tc>
        <w:tc>
          <w:tcPr>
            <w:tcW w:w="3686" w:type="dxa"/>
            <w:shd w:val="clear" w:color="auto" w:fill="auto"/>
          </w:tcPr>
          <w:p w14:paraId="13D426BB" w14:textId="77777777" w:rsidR="00F26C32" w:rsidRPr="00D25DE4" w:rsidRDefault="00F26C32" w:rsidP="003B4E4B">
            <w:pPr>
              <w:jc w:val="right"/>
              <w:rPr>
                <w:rFonts w:cs="Arial"/>
                <w:sz w:val="20"/>
              </w:rPr>
            </w:pPr>
          </w:p>
        </w:tc>
        <w:tc>
          <w:tcPr>
            <w:tcW w:w="2410" w:type="dxa"/>
            <w:shd w:val="clear" w:color="auto" w:fill="auto"/>
          </w:tcPr>
          <w:p w14:paraId="4CDE9665" w14:textId="77777777" w:rsidR="00F26C32" w:rsidRPr="00D25DE4" w:rsidRDefault="00F26C32" w:rsidP="003B4E4B">
            <w:pPr>
              <w:jc w:val="right"/>
              <w:rPr>
                <w:rFonts w:cs="Arial"/>
                <w:sz w:val="20"/>
              </w:rPr>
            </w:pPr>
          </w:p>
        </w:tc>
      </w:tr>
      <w:tr w:rsidR="00F26C32" w:rsidRPr="00D25DE4" w14:paraId="5B530D06" w14:textId="77777777" w:rsidTr="003B4E4B">
        <w:tc>
          <w:tcPr>
            <w:tcW w:w="2376" w:type="dxa"/>
            <w:shd w:val="clear" w:color="auto" w:fill="auto"/>
          </w:tcPr>
          <w:p w14:paraId="35DF1D73" w14:textId="77777777" w:rsidR="00F26C32" w:rsidRPr="00D25DE4" w:rsidRDefault="00F26C32" w:rsidP="003B4E4B">
            <w:pPr>
              <w:jc w:val="right"/>
              <w:rPr>
                <w:rFonts w:cs="Arial"/>
                <w:sz w:val="20"/>
              </w:rPr>
            </w:pPr>
          </w:p>
          <w:p w14:paraId="4B799134" w14:textId="77777777" w:rsidR="00F26C32" w:rsidRPr="00D25DE4" w:rsidRDefault="00F26C32" w:rsidP="003B4E4B">
            <w:pPr>
              <w:jc w:val="right"/>
              <w:rPr>
                <w:rFonts w:cs="Arial"/>
                <w:sz w:val="20"/>
              </w:rPr>
            </w:pPr>
          </w:p>
          <w:p w14:paraId="11C45C39" w14:textId="77777777" w:rsidR="00F26C32" w:rsidRPr="00D25DE4" w:rsidRDefault="00F26C32" w:rsidP="003B4E4B">
            <w:pPr>
              <w:jc w:val="right"/>
              <w:rPr>
                <w:rFonts w:cs="Arial"/>
                <w:sz w:val="20"/>
              </w:rPr>
            </w:pPr>
          </w:p>
        </w:tc>
        <w:tc>
          <w:tcPr>
            <w:tcW w:w="1701" w:type="dxa"/>
            <w:shd w:val="clear" w:color="auto" w:fill="auto"/>
          </w:tcPr>
          <w:p w14:paraId="3512B280" w14:textId="77777777" w:rsidR="00F26C32" w:rsidRPr="00D25DE4" w:rsidRDefault="00F26C32" w:rsidP="003B4E4B">
            <w:pPr>
              <w:jc w:val="right"/>
              <w:rPr>
                <w:rFonts w:cs="Arial"/>
                <w:sz w:val="20"/>
              </w:rPr>
            </w:pPr>
          </w:p>
        </w:tc>
        <w:tc>
          <w:tcPr>
            <w:tcW w:w="3686" w:type="dxa"/>
            <w:shd w:val="clear" w:color="auto" w:fill="auto"/>
          </w:tcPr>
          <w:p w14:paraId="2956B065" w14:textId="77777777" w:rsidR="00F26C32" w:rsidRPr="00D25DE4" w:rsidRDefault="00F26C32" w:rsidP="003B4E4B">
            <w:pPr>
              <w:jc w:val="right"/>
              <w:rPr>
                <w:rFonts w:cs="Arial"/>
                <w:sz w:val="20"/>
              </w:rPr>
            </w:pPr>
          </w:p>
        </w:tc>
        <w:tc>
          <w:tcPr>
            <w:tcW w:w="2410" w:type="dxa"/>
            <w:shd w:val="clear" w:color="auto" w:fill="auto"/>
          </w:tcPr>
          <w:p w14:paraId="7DB9C8A3" w14:textId="77777777" w:rsidR="00F26C32" w:rsidRPr="00D25DE4" w:rsidRDefault="00F26C32" w:rsidP="003B4E4B">
            <w:pPr>
              <w:jc w:val="right"/>
              <w:rPr>
                <w:rFonts w:cs="Arial"/>
                <w:sz w:val="20"/>
              </w:rPr>
            </w:pPr>
          </w:p>
        </w:tc>
      </w:tr>
      <w:tr w:rsidR="00F26C32" w:rsidRPr="00D25DE4" w14:paraId="78160CF3" w14:textId="77777777" w:rsidTr="003B4E4B">
        <w:tc>
          <w:tcPr>
            <w:tcW w:w="2376" w:type="dxa"/>
            <w:shd w:val="clear" w:color="auto" w:fill="auto"/>
          </w:tcPr>
          <w:p w14:paraId="1C278A1B" w14:textId="77777777" w:rsidR="00F26C32" w:rsidRPr="00D25DE4" w:rsidRDefault="00F26C32" w:rsidP="003B4E4B">
            <w:pPr>
              <w:jc w:val="right"/>
              <w:rPr>
                <w:rFonts w:cs="Arial"/>
                <w:sz w:val="20"/>
              </w:rPr>
            </w:pPr>
          </w:p>
          <w:p w14:paraId="33E9E901" w14:textId="77777777" w:rsidR="00F26C32" w:rsidRPr="00D25DE4" w:rsidRDefault="00F26C32" w:rsidP="003B4E4B">
            <w:pPr>
              <w:ind w:right="100"/>
              <w:jc w:val="right"/>
              <w:rPr>
                <w:rFonts w:cs="Arial"/>
                <w:sz w:val="20"/>
              </w:rPr>
            </w:pPr>
          </w:p>
          <w:p w14:paraId="2F9C91DF" w14:textId="77777777" w:rsidR="00F26C32" w:rsidRPr="00D25DE4" w:rsidRDefault="00F26C32" w:rsidP="003B4E4B">
            <w:pPr>
              <w:ind w:right="100"/>
              <w:jc w:val="right"/>
              <w:rPr>
                <w:rFonts w:cs="Arial"/>
                <w:sz w:val="20"/>
              </w:rPr>
            </w:pPr>
          </w:p>
        </w:tc>
        <w:tc>
          <w:tcPr>
            <w:tcW w:w="1701" w:type="dxa"/>
            <w:shd w:val="clear" w:color="auto" w:fill="auto"/>
          </w:tcPr>
          <w:p w14:paraId="2494EEEE" w14:textId="77777777" w:rsidR="00F26C32" w:rsidRPr="00D25DE4" w:rsidRDefault="00F26C32" w:rsidP="003B4E4B">
            <w:pPr>
              <w:jc w:val="right"/>
              <w:rPr>
                <w:rFonts w:cs="Arial"/>
                <w:sz w:val="20"/>
              </w:rPr>
            </w:pPr>
          </w:p>
        </w:tc>
        <w:tc>
          <w:tcPr>
            <w:tcW w:w="3686" w:type="dxa"/>
            <w:shd w:val="clear" w:color="auto" w:fill="auto"/>
          </w:tcPr>
          <w:p w14:paraId="009EEEEA" w14:textId="77777777" w:rsidR="00F26C32" w:rsidRPr="00D25DE4" w:rsidRDefault="00F26C32" w:rsidP="003B4E4B">
            <w:pPr>
              <w:jc w:val="right"/>
              <w:rPr>
                <w:rFonts w:cs="Arial"/>
                <w:sz w:val="20"/>
              </w:rPr>
            </w:pPr>
          </w:p>
        </w:tc>
        <w:tc>
          <w:tcPr>
            <w:tcW w:w="2410" w:type="dxa"/>
            <w:shd w:val="clear" w:color="auto" w:fill="auto"/>
          </w:tcPr>
          <w:p w14:paraId="6C40414D" w14:textId="77777777" w:rsidR="00F26C32" w:rsidRPr="00D25DE4" w:rsidRDefault="00F26C32" w:rsidP="003B4E4B">
            <w:pPr>
              <w:jc w:val="right"/>
              <w:rPr>
                <w:rFonts w:cs="Arial"/>
                <w:sz w:val="20"/>
              </w:rPr>
            </w:pPr>
          </w:p>
        </w:tc>
      </w:tr>
      <w:tr w:rsidR="00F26C32" w:rsidRPr="00D25DE4" w14:paraId="7C7C65E1" w14:textId="77777777" w:rsidTr="003B4E4B">
        <w:tc>
          <w:tcPr>
            <w:tcW w:w="2376" w:type="dxa"/>
            <w:shd w:val="clear" w:color="auto" w:fill="auto"/>
          </w:tcPr>
          <w:p w14:paraId="00FBB3E7" w14:textId="77777777" w:rsidR="00F26C32" w:rsidRPr="00D25DE4" w:rsidRDefault="00F26C32" w:rsidP="003B4E4B">
            <w:pPr>
              <w:jc w:val="right"/>
              <w:rPr>
                <w:rFonts w:cs="Arial"/>
                <w:sz w:val="20"/>
              </w:rPr>
            </w:pPr>
          </w:p>
          <w:p w14:paraId="53314E81" w14:textId="77777777" w:rsidR="00F26C32" w:rsidRPr="00D25DE4" w:rsidRDefault="00F26C32" w:rsidP="003B4E4B">
            <w:pPr>
              <w:jc w:val="right"/>
              <w:rPr>
                <w:rFonts w:cs="Arial"/>
                <w:sz w:val="20"/>
              </w:rPr>
            </w:pPr>
          </w:p>
          <w:p w14:paraId="259D7D70" w14:textId="77777777" w:rsidR="00F26C32" w:rsidRPr="00D25DE4" w:rsidRDefault="00F26C32" w:rsidP="003B4E4B">
            <w:pPr>
              <w:jc w:val="right"/>
              <w:rPr>
                <w:rFonts w:cs="Arial"/>
                <w:sz w:val="20"/>
              </w:rPr>
            </w:pPr>
          </w:p>
        </w:tc>
        <w:tc>
          <w:tcPr>
            <w:tcW w:w="1701" w:type="dxa"/>
            <w:shd w:val="clear" w:color="auto" w:fill="auto"/>
          </w:tcPr>
          <w:p w14:paraId="25E1F713" w14:textId="77777777" w:rsidR="00F26C32" w:rsidRPr="00D25DE4" w:rsidRDefault="00F26C32" w:rsidP="003B4E4B">
            <w:pPr>
              <w:jc w:val="right"/>
              <w:rPr>
                <w:rFonts w:cs="Arial"/>
                <w:sz w:val="20"/>
              </w:rPr>
            </w:pPr>
          </w:p>
        </w:tc>
        <w:tc>
          <w:tcPr>
            <w:tcW w:w="3686" w:type="dxa"/>
            <w:shd w:val="clear" w:color="auto" w:fill="auto"/>
          </w:tcPr>
          <w:p w14:paraId="68D04F05" w14:textId="77777777" w:rsidR="00F26C32" w:rsidRPr="00D25DE4" w:rsidRDefault="00F26C32" w:rsidP="003B4E4B">
            <w:pPr>
              <w:jc w:val="right"/>
              <w:rPr>
                <w:rFonts w:cs="Arial"/>
                <w:sz w:val="20"/>
              </w:rPr>
            </w:pPr>
          </w:p>
        </w:tc>
        <w:tc>
          <w:tcPr>
            <w:tcW w:w="2410" w:type="dxa"/>
            <w:shd w:val="clear" w:color="auto" w:fill="auto"/>
          </w:tcPr>
          <w:p w14:paraId="1A7458B9" w14:textId="77777777" w:rsidR="00F26C32" w:rsidRPr="00D25DE4" w:rsidRDefault="00F26C32" w:rsidP="003B4E4B">
            <w:pPr>
              <w:jc w:val="right"/>
              <w:rPr>
                <w:rFonts w:cs="Arial"/>
                <w:sz w:val="20"/>
              </w:rPr>
            </w:pPr>
          </w:p>
        </w:tc>
      </w:tr>
      <w:tr w:rsidR="00F26C32" w:rsidRPr="00D25DE4" w14:paraId="137DC559" w14:textId="77777777" w:rsidTr="003B4E4B">
        <w:tc>
          <w:tcPr>
            <w:tcW w:w="2376" w:type="dxa"/>
            <w:shd w:val="clear" w:color="auto" w:fill="auto"/>
          </w:tcPr>
          <w:p w14:paraId="4B5D5D2D" w14:textId="77777777" w:rsidR="00F26C32" w:rsidRPr="00D25DE4" w:rsidRDefault="00F26C32" w:rsidP="003B4E4B">
            <w:pPr>
              <w:jc w:val="right"/>
              <w:rPr>
                <w:rFonts w:cs="Arial"/>
                <w:sz w:val="20"/>
              </w:rPr>
            </w:pPr>
          </w:p>
          <w:p w14:paraId="57CC6BAD" w14:textId="77777777" w:rsidR="00F26C32" w:rsidRPr="00D25DE4" w:rsidRDefault="00F26C32" w:rsidP="003B4E4B">
            <w:pPr>
              <w:jc w:val="right"/>
              <w:rPr>
                <w:rFonts w:cs="Arial"/>
                <w:sz w:val="20"/>
              </w:rPr>
            </w:pPr>
          </w:p>
          <w:p w14:paraId="584BAE01" w14:textId="77777777" w:rsidR="00F26C32" w:rsidRPr="00D25DE4" w:rsidRDefault="00F26C32" w:rsidP="003B4E4B">
            <w:pPr>
              <w:jc w:val="right"/>
              <w:rPr>
                <w:rFonts w:cs="Arial"/>
                <w:sz w:val="20"/>
              </w:rPr>
            </w:pPr>
          </w:p>
        </w:tc>
        <w:tc>
          <w:tcPr>
            <w:tcW w:w="1701" w:type="dxa"/>
            <w:shd w:val="clear" w:color="auto" w:fill="auto"/>
          </w:tcPr>
          <w:p w14:paraId="6A5F3440" w14:textId="77777777" w:rsidR="00F26C32" w:rsidRPr="00D25DE4" w:rsidRDefault="00F26C32" w:rsidP="003B4E4B">
            <w:pPr>
              <w:jc w:val="right"/>
              <w:rPr>
                <w:rFonts w:cs="Arial"/>
                <w:sz w:val="20"/>
              </w:rPr>
            </w:pPr>
          </w:p>
        </w:tc>
        <w:tc>
          <w:tcPr>
            <w:tcW w:w="3686" w:type="dxa"/>
            <w:shd w:val="clear" w:color="auto" w:fill="auto"/>
          </w:tcPr>
          <w:p w14:paraId="61647DEC" w14:textId="77777777" w:rsidR="00F26C32" w:rsidRPr="00D25DE4" w:rsidRDefault="00F26C32" w:rsidP="003B4E4B">
            <w:pPr>
              <w:jc w:val="right"/>
              <w:rPr>
                <w:rFonts w:cs="Arial"/>
                <w:sz w:val="20"/>
              </w:rPr>
            </w:pPr>
          </w:p>
        </w:tc>
        <w:tc>
          <w:tcPr>
            <w:tcW w:w="2410" w:type="dxa"/>
            <w:shd w:val="clear" w:color="auto" w:fill="auto"/>
          </w:tcPr>
          <w:p w14:paraId="673FBE8B" w14:textId="77777777" w:rsidR="00F26C32" w:rsidRPr="00D25DE4" w:rsidRDefault="00F26C32" w:rsidP="003B4E4B">
            <w:pPr>
              <w:jc w:val="right"/>
              <w:rPr>
                <w:rFonts w:cs="Arial"/>
                <w:sz w:val="20"/>
              </w:rPr>
            </w:pPr>
          </w:p>
        </w:tc>
      </w:tr>
      <w:tr w:rsidR="00F26C32" w:rsidRPr="00D25DE4" w14:paraId="41192835" w14:textId="77777777" w:rsidTr="003B4E4B">
        <w:tc>
          <w:tcPr>
            <w:tcW w:w="2376" w:type="dxa"/>
            <w:shd w:val="clear" w:color="auto" w:fill="auto"/>
          </w:tcPr>
          <w:p w14:paraId="5B089B8E" w14:textId="77777777" w:rsidR="00F26C32" w:rsidRPr="00D25DE4" w:rsidRDefault="00F26C32" w:rsidP="003B4E4B">
            <w:pPr>
              <w:jc w:val="right"/>
              <w:rPr>
                <w:rFonts w:cs="Arial"/>
                <w:sz w:val="20"/>
              </w:rPr>
            </w:pPr>
          </w:p>
          <w:p w14:paraId="74448793" w14:textId="77777777" w:rsidR="00F26C32" w:rsidRPr="00D25DE4" w:rsidRDefault="00F26C32" w:rsidP="003B4E4B">
            <w:pPr>
              <w:jc w:val="right"/>
              <w:rPr>
                <w:rFonts w:cs="Arial"/>
                <w:sz w:val="20"/>
              </w:rPr>
            </w:pPr>
          </w:p>
          <w:p w14:paraId="04120F50" w14:textId="77777777" w:rsidR="00F26C32" w:rsidRPr="00D25DE4" w:rsidRDefault="00F26C32" w:rsidP="003B4E4B">
            <w:pPr>
              <w:jc w:val="right"/>
              <w:rPr>
                <w:rFonts w:cs="Arial"/>
                <w:sz w:val="20"/>
              </w:rPr>
            </w:pPr>
          </w:p>
        </w:tc>
        <w:tc>
          <w:tcPr>
            <w:tcW w:w="1701" w:type="dxa"/>
            <w:shd w:val="clear" w:color="auto" w:fill="auto"/>
          </w:tcPr>
          <w:p w14:paraId="43E21BBF" w14:textId="77777777" w:rsidR="00F26C32" w:rsidRPr="00D25DE4" w:rsidRDefault="00F26C32" w:rsidP="003B4E4B">
            <w:pPr>
              <w:jc w:val="right"/>
              <w:rPr>
                <w:rFonts w:cs="Arial"/>
                <w:sz w:val="20"/>
              </w:rPr>
            </w:pPr>
          </w:p>
        </w:tc>
        <w:tc>
          <w:tcPr>
            <w:tcW w:w="3686" w:type="dxa"/>
            <w:shd w:val="clear" w:color="auto" w:fill="auto"/>
          </w:tcPr>
          <w:p w14:paraId="544F4441" w14:textId="77777777" w:rsidR="00F26C32" w:rsidRPr="00D25DE4" w:rsidRDefault="00F26C32" w:rsidP="003B4E4B">
            <w:pPr>
              <w:jc w:val="right"/>
              <w:rPr>
                <w:rFonts w:cs="Arial"/>
                <w:sz w:val="20"/>
              </w:rPr>
            </w:pPr>
          </w:p>
        </w:tc>
        <w:tc>
          <w:tcPr>
            <w:tcW w:w="2410" w:type="dxa"/>
            <w:shd w:val="clear" w:color="auto" w:fill="auto"/>
          </w:tcPr>
          <w:p w14:paraId="7FFA5198" w14:textId="77777777" w:rsidR="00F26C32" w:rsidRPr="00D25DE4" w:rsidRDefault="00F26C32" w:rsidP="003B4E4B">
            <w:pPr>
              <w:jc w:val="right"/>
              <w:rPr>
                <w:rFonts w:cs="Arial"/>
                <w:sz w:val="20"/>
              </w:rPr>
            </w:pPr>
          </w:p>
        </w:tc>
      </w:tr>
      <w:tr w:rsidR="00F26C32" w:rsidRPr="00D25DE4" w14:paraId="19023679" w14:textId="77777777" w:rsidTr="003B4E4B">
        <w:tc>
          <w:tcPr>
            <w:tcW w:w="2376" w:type="dxa"/>
            <w:shd w:val="clear" w:color="auto" w:fill="auto"/>
          </w:tcPr>
          <w:p w14:paraId="7D2859FC" w14:textId="77777777" w:rsidR="00F26C32" w:rsidRPr="00D25DE4" w:rsidRDefault="00F26C32" w:rsidP="003B4E4B">
            <w:pPr>
              <w:jc w:val="right"/>
              <w:rPr>
                <w:rFonts w:cs="Arial"/>
                <w:sz w:val="20"/>
              </w:rPr>
            </w:pPr>
          </w:p>
          <w:p w14:paraId="1011057F" w14:textId="77777777" w:rsidR="00F26C32" w:rsidRPr="00D25DE4" w:rsidRDefault="00F26C32" w:rsidP="003B4E4B">
            <w:pPr>
              <w:jc w:val="right"/>
              <w:rPr>
                <w:rFonts w:cs="Arial"/>
                <w:sz w:val="20"/>
              </w:rPr>
            </w:pPr>
          </w:p>
          <w:p w14:paraId="780C90CE" w14:textId="77777777" w:rsidR="00F26C32" w:rsidRPr="00D25DE4" w:rsidRDefault="00F26C32" w:rsidP="003B4E4B">
            <w:pPr>
              <w:jc w:val="right"/>
              <w:rPr>
                <w:rFonts w:cs="Arial"/>
                <w:sz w:val="20"/>
              </w:rPr>
            </w:pPr>
          </w:p>
        </w:tc>
        <w:tc>
          <w:tcPr>
            <w:tcW w:w="1701" w:type="dxa"/>
            <w:shd w:val="clear" w:color="auto" w:fill="auto"/>
          </w:tcPr>
          <w:p w14:paraId="151C2D78" w14:textId="77777777" w:rsidR="00F26C32" w:rsidRPr="00D25DE4" w:rsidRDefault="00F26C32" w:rsidP="003B4E4B">
            <w:pPr>
              <w:jc w:val="right"/>
              <w:rPr>
                <w:rFonts w:cs="Arial"/>
                <w:sz w:val="20"/>
              </w:rPr>
            </w:pPr>
          </w:p>
        </w:tc>
        <w:tc>
          <w:tcPr>
            <w:tcW w:w="3686" w:type="dxa"/>
            <w:shd w:val="clear" w:color="auto" w:fill="auto"/>
          </w:tcPr>
          <w:p w14:paraId="7509072B" w14:textId="77777777" w:rsidR="00F26C32" w:rsidRPr="00D25DE4" w:rsidRDefault="00F26C32" w:rsidP="003B4E4B">
            <w:pPr>
              <w:jc w:val="right"/>
              <w:rPr>
                <w:rFonts w:cs="Arial"/>
                <w:sz w:val="20"/>
              </w:rPr>
            </w:pPr>
          </w:p>
        </w:tc>
        <w:tc>
          <w:tcPr>
            <w:tcW w:w="2410" w:type="dxa"/>
            <w:shd w:val="clear" w:color="auto" w:fill="auto"/>
          </w:tcPr>
          <w:p w14:paraId="7664EDC3" w14:textId="77777777" w:rsidR="00F26C32" w:rsidRPr="00D25DE4" w:rsidRDefault="00F26C32" w:rsidP="003B4E4B">
            <w:pPr>
              <w:jc w:val="right"/>
              <w:rPr>
                <w:rFonts w:cs="Arial"/>
                <w:sz w:val="20"/>
              </w:rPr>
            </w:pPr>
          </w:p>
        </w:tc>
      </w:tr>
      <w:tr w:rsidR="00F26C32" w:rsidRPr="00D25DE4" w14:paraId="3ADCA6FD" w14:textId="77777777" w:rsidTr="003B4E4B">
        <w:trPr>
          <w:trHeight w:val="632"/>
        </w:trPr>
        <w:tc>
          <w:tcPr>
            <w:tcW w:w="2376" w:type="dxa"/>
            <w:shd w:val="clear" w:color="auto" w:fill="auto"/>
          </w:tcPr>
          <w:p w14:paraId="04F07157" w14:textId="77777777" w:rsidR="00F26C32" w:rsidRPr="00D25DE4" w:rsidRDefault="00F26C32" w:rsidP="003B4E4B">
            <w:pPr>
              <w:jc w:val="right"/>
              <w:rPr>
                <w:rFonts w:cs="Arial"/>
                <w:sz w:val="20"/>
              </w:rPr>
            </w:pPr>
          </w:p>
        </w:tc>
        <w:tc>
          <w:tcPr>
            <w:tcW w:w="1701" w:type="dxa"/>
            <w:shd w:val="clear" w:color="auto" w:fill="auto"/>
          </w:tcPr>
          <w:p w14:paraId="1738BE9F" w14:textId="77777777" w:rsidR="00F26C32" w:rsidRPr="00D25DE4" w:rsidRDefault="00F26C32" w:rsidP="003B4E4B">
            <w:pPr>
              <w:jc w:val="right"/>
              <w:rPr>
                <w:rFonts w:cs="Arial"/>
                <w:sz w:val="20"/>
              </w:rPr>
            </w:pPr>
          </w:p>
        </w:tc>
        <w:tc>
          <w:tcPr>
            <w:tcW w:w="3686" w:type="dxa"/>
            <w:shd w:val="clear" w:color="auto" w:fill="auto"/>
          </w:tcPr>
          <w:p w14:paraId="76F58D16" w14:textId="77777777" w:rsidR="00F26C32" w:rsidRPr="00D25DE4" w:rsidRDefault="00F26C32" w:rsidP="003B4E4B">
            <w:pPr>
              <w:jc w:val="right"/>
              <w:rPr>
                <w:rFonts w:cs="Arial"/>
                <w:sz w:val="20"/>
              </w:rPr>
            </w:pPr>
          </w:p>
        </w:tc>
        <w:tc>
          <w:tcPr>
            <w:tcW w:w="2410" w:type="dxa"/>
            <w:shd w:val="clear" w:color="auto" w:fill="auto"/>
          </w:tcPr>
          <w:p w14:paraId="45326F17" w14:textId="77777777" w:rsidR="00F26C32" w:rsidRPr="00D25DE4" w:rsidRDefault="00F26C32" w:rsidP="003B4E4B">
            <w:pPr>
              <w:jc w:val="right"/>
              <w:rPr>
                <w:rFonts w:cs="Arial"/>
                <w:sz w:val="20"/>
              </w:rPr>
            </w:pPr>
          </w:p>
        </w:tc>
      </w:tr>
    </w:tbl>
    <w:p w14:paraId="3DFF0563" w14:textId="77777777" w:rsidR="00F26C32" w:rsidRDefault="00F26C32" w:rsidP="00F26C32">
      <w:pPr>
        <w:jc w:val="right"/>
        <w:rPr>
          <w:rFonts w:cs="Arial"/>
          <w:sz w:val="20"/>
        </w:rPr>
      </w:pPr>
    </w:p>
    <w:p w14:paraId="7B7E79C2" w14:textId="77777777" w:rsidR="00F26C32" w:rsidRDefault="00F26C32" w:rsidP="00F26C32">
      <w:pPr>
        <w:rPr>
          <w:rFonts w:cs="Arial"/>
          <w:sz w:val="20"/>
        </w:rPr>
      </w:pPr>
      <w:r>
        <w:rPr>
          <w:rFonts w:cs="Arial"/>
          <w:sz w:val="20"/>
        </w:rPr>
        <w:t xml:space="preserve">I declare that </w:t>
      </w:r>
      <w:r w:rsidRPr="00A74A77">
        <w:rPr>
          <w:rFonts w:cs="Arial"/>
          <w:sz w:val="20"/>
        </w:rPr>
        <w:t xml:space="preserve">the above list includes all my close family members and the entities controlled, or jointly controlled, by myself or my close family members. I make this declaration after reading the fact sheet supplied by council </w:t>
      </w:r>
      <w:r>
        <w:rPr>
          <w:rFonts w:cs="Arial"/>
          <w:sz w:val="20"/>
        </w:rPr>
        <w:t xml:space="preserve">and </w:t>
      </w:r>
      <w:r w:rsidRPr="00A74A77">
        <w:rPr>
          <w:rFonts w:cs="Arial"/>
          <w:sz w:val="20"/>
        </w:rPr>
        <w:t>Local Government – Accounting for Related Party Disclosures - FG-3 Local Government Victoria</w:t>
      </w:r>
      <w:r>
        <w:rPr>
          <w:rFonts w:cs="Arial"/>
          <w:sz w:val="20"/>
        </w:rPr>
        <w:t>. I understand the information will be relied upon to prepare Council’s disclosure in the Annual Report.</w:t>
      </w:r>
    </w:p>
    <w:p w14:paraId="3E11FCAA" w14:textId="77777777" w:rsidR="00F26C32" w:rsidRDefault="00F26C32" w:rsidP="00F26C32">
      <w:pPr>
        <w:rPr>
          <w:rFonts w:cs="Arial"/>
          <w:sz w:val="20"/>
        </w:rPr>
      </w:pPr>
    </w:p>
    <w:p w14:paraId="5316E2E5" w14:textId="77777777" w:rsidR="00F26C32" w:rsidRDefault="00F26C32" w:rsidP="00F26C32">
      <w:pPr>
        <w:rPr>
          <w:rFonts w:cs="Arial"/>
          <w:sz w:val="20"/>
        </w:rPr>
      </w:pPr>
      <w:r>
        <w:rPr>
          <w:rFonts w:cs="Arial"/>
          <w:sz w:val="20"/>
        </w:rPr>
        <w:t>Name of KMP: __________________________</w:t>
      </w:r>
    </w:p>
    <w:p w14:paraId="300B3C91" w14:textId="77777777" w:rsidR="00F26C32" w:rsidRDefault="00F26C32" w:rsidP="00F26C32">
      <w:pPr>
        <w:rPr>
          <w:rFonts w:cs="Arial"/>
          <w:sz w:val="20"/>
        </w:rPr>
      </w:pPr>
    </w:p>
    <w:p w14:paraId="3A1F4431" w14:textId="77777777" w:rsidR="00F26C32" w:rsidRDefault="00F26C32" w:rsidP="00F26C32">
      <w:pPr>
        <w:rPr>
          <w:rFonts w:cs="Arial"/>
          <w:sz w:val="20"/>
        </w:rPr>
      </w:pPr>
      <w:r>
        <w:rPr>
          <w:rFonts w:cs="Arial"/>
          <w:sz w:val="20"/>
        </w:rPr>
        <w:t>Signature of KMP: _______________________</w:t>
      </w:r>
    </w:p>
    <w:p w14:paraId="5C87EA82" w14:textId="77777777" w:rsidR="00F26C32" w:rsidRDefault="00F26C32" w:rsidP="00F26C32">
      <w:pPr>
        <w:rPr>
          <w:rFonts w:cs="Arial"/>
          <w:sz w:val="20"/>
        </w:rPr>
      </w:pPr>
    </w:p>
    <w:p w14:paraId="653C6DD8" w14:textId="77777777" w:rsidR="00F26C32" w:rsidRDefault="00F26C32" w:rsidP="00F26C32">
      <w:pPr>
        <w:rPr>
          <w:rFonts w:cs="Arial"/>
          <w:sz w:val="20"/>
        </w:rPr>
      </w:pPr>
      <w:r>
        <w:rPr>
          <w:rFonts w:cs="Arial"/>
          <w:sz w:val="20"/>
        </w:rPr>
        <w:t>Date: _________________________________</w:t>
      </w:r>
    </w:p>
    <w:p w14:paraId="5A4ED188" w14:textId="77777777" w:rsidR="00F26C32" w:rsidRDefault="00F26C32" w:rsidP="00F26C32">
      <w:pPr>
        <w:rPr>
          <w:rFonts w:cs="Arial"/>
          <w:sz w:val="20"/>
        </w:rPr>
      </w:pPr>
    </w:p>
    <w:p w14:paraId="1CC934FC" w14:textId="77777777" w:rsidR="00F26C32" w:rsidRPr="00DA0085" w:rsidRDefault="00F26C32" w:rsidP="00F26C32">
      <w:pPr>
        <w:rPr>
          <w:rFonts w:cs="Arial"/>
          <w:sz w:val="18"/>
        </w:rPr>
      </w:pPr>
      <w:r w:rsidRPr="00DA0085">
        <w:rPr>
          <w:rFonts w:cs="Arial"/>
          <w:sz w:val="18"/>
        </w:rPr>
        <w:t>*</w:t>
      </w:r>
      <w:r w:rsidRPr="00DA0085">
        <w:rPr>
          <w:rFonts w:cs="Arial"/>
          <w:b/>
          <w:sz w:val="18"/>
        </w:rPr>
        <w:t>Name</w:t>
      </w:r>
      <w:r w:rsidRPr="00DA0085">
        <w:rPr>
          <w:rFonts w:cs="Arial"/>
          <w:sz w:val="18"/>
        </w:rPr>
        <w:t xml:space="preserve">: List details of known close family members, entities are controlled/jointly controlled by KMP and entities are controlled/jointly controlled by KMP’s close family members. </w:t>
      </w:r>
    </w:p>
    <w:p w14:paraId="2C44F8F5" w14:textId="13F0E7B7" w:rsidR="008A06AA" w:rsidRPr="00863A4A" w:rsidRDefault="00F26C32" w:rsidP="00863A4A">
      <w:pPr>
        <w:rPr>
          <w:rFonts w:cs="Arial"/>
          <w:sz w:val="18"/>
        </w:rPr>
      </w:pPr>
      <w:r w:rsidRPr="00DA0085">
        <w:rPr>
          <w:rFonts w:cs="Arial"/>
          <w:sz w:val="18"/>
        </w:rPr>
        <w:t>#</w:t>
      </w:r>
      <w:r w:rsidRPr="00DA0085">
        <w:rPr>
          <w:rFonts w:cs="Arial"/>
          <w:b/>
          <w:sz w:val="18"/>
        </w:rPr>
        <w:t>Nature of transactions</w:t>
      </w:r>
      <w:r w:rsidRPr="00DA0085">
        <w:rPr>
          <w:rFonts w:cs="Arial"/>
          <w:sz w:val="18"/>
        </w:rPr>
        <w:t xml:space="preserve">: if there are no transactions with Council, please still list names and state “Nil” or “Unknown” in this column. </w:t>
      </w:r>
    </w:p>
    <w:sectPr w:rsidR="008A06AA" w:rsidRPr="00863A4A" w:rsidSect="007355DE">
      <w:type w:val="continuous"/>
      <w:pgSz w:w="11907" w:h="16840" w:code="9"/>
      <w:pgMar w:top="851" w:right="1134" w:bottom="851" w:left="1134" w:header="567" w:footer="90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0BFBF" w14:textId="77777777" w:rsidR="0050366E" w:rsidRDefault="0050366E">
      <w:r>
        <w:separator/>
      </w:r>
    </w:p>
  </w:endnote>
  <w:endnote w:type="continuationSeparator" w:id="0">
    <w:p w14:paraId="7F4BE2AC" w14:textId="77777777" w:rsidR="0050366E" w:rsidRDefault="0050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wiss (scalable)">
    <w:panose1 w:val="00000000000000000000"/>
    <w:charset w:val="00"/>
    <w:family w:val="roman"/>
    <w:notTrueType/>
    <w:pitch w:val="default"/>
    <w:sig w:usb0="00000003" w:usb1="00000000" w:usb2="00000000" w:usb3="00000000" w:csb0="00000001" w:csb1="00000000"/>
  </w:font>
  <w:font w:name="Frutiger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F588" w14:textId="7256269D" w:rsidR="00A158FD" w:rsidRDefault="005658D9" w:rsidP="00A158FD">
    <w:pPr>
      <w:pStyle w:val="Footer"/>
      <w:jc w:val="right"/>
    </w:pPr>
    <w:r w:rsidRPr="00697AE2">
      <w:rPr>
        <w:b/>
        <w:sz w:val="16"/>
        <w:szCs w:val="16"/>
      </w:rPr>
      <w:t xml:space="preserve">Macedon Ranges Shire Council </w:t>
    </w:r>
    <w:r>
      <w:rPr>
        <w:b/>
        <w:sz w:val="16"/>
        <w:szCs w:val="16"/>
      </w:rPr>
      <w:t>– Related Party Disclosure Policy</w:t>
    </w:r>
    <w:r w:rsidRPr="00697AE2">
      <w:rPr>
        <w:b/>
        <w:sz w:val="16"/>
        <w:szCs w:val="16"/>
      </w:rPr>
      <w:t xml:space="preserve"> </w:t>
    </w:r>
    <w:sdt>
      <w:sdtPr>
        <w:id w:val="18891659"/>
        <w:docPartObj>
          <w:docPartGallery w:val="Page Numbers (Bottom of Page)"/>
          <w:docPartUnique/>
        </w:docPartObj>
      </w:sdtPr>
      <w:sdtEndPr/>
      <w:sdtContent>
        <w:r w:rsidR="00A158FD">
          <w:t xml:space="preserve">                                     </w:t>
        </w:r>
        <w:r w:rsidR="00A158FD" w:rsidRPr="00A158FD">
          <w:rPr>
            <w:sz w:val="20"/>
          </w:rPr>
          <w:fldChar w:fldCharType="begin"/>
        </w:r>
        <w:r w:rsidR="00A158FD" w:rsidRPr="00A158FD">
          <w:rPr>
            <w:sz w:val="20"/>
          </w:rPr>
          <w:instrText xml:space="preserve"> PAGE   \* MERGEFORMAT </w:instrText>
        </w:r>
        <w:r w:rsidR="00A158FD" w:rsidRPr="00A158FD">
          <w:rPr>
            <w:sz w:val="20"/>
          </w:rPr>
          <w:fldChar w:fldCharType="separate"/>
        </w:r>
        <w:r w:rsidR="00CD36B1">
          <w:rPr>
            <w:noProof/>
            <w:sz w:val="20"/>
          </w:rPr>
          <w:t>6</w:t>
        </w:r>
        <w:r w:rsidR="00A158FD" w:rsidRPr="00A158FD">
          <w:rPr>
            <w:noProof/>
            <w:sz w:val="20"/>
          </w:rPr>
          <w:fldChar w:fldCharType="end"/>
        </w:r>
      </w:sdtContent>
    </w:sdt>
  </w:p>
  <w:p w14:paraId="514C104D" w14:textId="546DCDCA" w:rsidR="005658D9" w:rsidRPr="00697AE2" w:rsidRDefault="005658D9">
    <w:pPr>
      <w:pStyle w:val="Footer"/>
      <w:rPr>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658"/>
      <w:docPartObj>
        <w:docPartGallery w:val="Page Numbers (Bottom of Page)"/>
        <w:docPartUnique/>
      </w:docPartObj>
    </w:sdtPr>
    <w:sdtEndPr>
      <w:rPr>
        <w:sz w:val="20"/>
      </w:rPr>
    </w:sdtEndPr>
    <w:sdtContent>
      <w:p w14:paraId="2DEFD5CE" w14:textId="77777777" w:rsidR="00863A4A" w:rsidRDefault="00863A4A">
        <w:pPr>
          <w:pStyle w:val="Footer"/>
          <w:jc w:val="right"/>
        </w:pPr>
      </w:p>
      <w:p w14:paraId="318C4B2A" w14:textId="64EA1E78" w:rsidR="005658D9" w:rsidRPr="00A158FD" w:rsidRDefault="005658D9">
        <w:pPr>
          <w:pStyle w:val="Footer"/>
          <w:jc w:val="right"/>
          <w:rPr>
            <w:sz w:val="20"/>
          </w:rPr>
        </w:pPr>
        <w:r w:rsidRPr="00A158FD">
          <w:rPr>
            <w:sz w:val="20"/>
          </w:rPr>
          <w:fldChar w:fldCharType="begin"/>
        </w:r>
        <w:r w:rsidRPr="00A158FD">
          <w:rPr>
            <w:sz w:val="20"/>
          </w:rPr>
          <w:instrText xml:space="preserve"> PAGE   \* MERGEFORMAT </w:instrText>
        </w:r>
        <w:r w:rsidRPr="00A158FD">
          <w:rPr>
            <w:sz w:val="20"/>
          </w:rPr>
          <w:fldChar w:fldCharType="separate"/>
        </w:r>
        <w:r w:rsidR="00CD36B1">
          <w:rPr>
            <w:noProof/>
            <w:sz w:val="20"/>
          </w:rPr>
          <w:t>1</w:t>
        </w:r>
        <w:r w:rsidRPr="00A158FD">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BF5E" w14:textId="77777777" w:rsidR="0050366E" w:rsidRDefault="0050366E">
      <w:r>
        <w:separator/>
      </w:r>
    </w:p>
  </w:footnote>
  <w:footnote w:type="continuationSeparator" w:id="0">
    <w:p w14:paraId="7F0AB44E" w14:textId="77777777" w:rsidR="0050366E" w:rsidRDefault="00503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1A66E" w14:textId="77777777" w:rsidR="005658D9" w:rsidRDefault="005658D9">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26E1970"/>
    <w:lvl w:ilvl="0">
      <w:start w:val="1"/>
      <w:numFmt w:val="bullet"/>
      <w:pStyle w:val="bullet-space"/>
      <w:lvlText w:val=""/>
      <w:lvlJc w:val="left"/>
      <w:pPr>
        <w:tabs>
          <w:tab w:val="num" w:pos="643"/>
        </w:tabs>
        <w:ind w:left="643" w:hanging="360"/>
      </w:pPr>
      <w:rPr>
        <w:rFonts w:ascii="Symbol" w:hAnsi="Symbol" w:hint="default"/>
      </w:rPr>
    </w:lvl>
  </w:abstractNum>
  <w:abstractNum w:abstractNumId="1" w15:restartNumberingAfterBreak="0">
    <w:nsid w:val="00FC6285"/>
    <w:multiLevelType w:val="hybridMultilevel"/>
    <w:tmpl w:val="8F2047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4E86FFE"/>
    <w:multiLevelType w:val="hybridMultilevel"/>
    <w:tmpl w:val="4D1EF4D6"/>
    <w:lvl w:ilvl="0" w:tplc="0C090011">
      <w:start w:val="1"/>
      <w:numFmt w:val="decimal"/>
      <w:lvlText w:val="%1)"/>
      <w:lvlJc w:val="left"/>
      <w:pPr>
        <w:ind w:left="928"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919DC"/>
    <w:multiLevelType w:val="hybridMultilevel"/>
    <w:tmpl w:val="634E1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2630F"/>
    <w:multiLevelType w:val="hybridMultilevel"/>
    <w:tmpl w:val="18DAB8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E17AC6"/>
    <w:multiLevelType w:val="hybridMultilevel"/>
    <w:tmpl w:val="8AE87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F6073"/>
    <w:multiLevelType w:val="hybridMultilevel"/>
    <w:tmpl w:val="CB809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754363"/>
    <w:multiLevelType w:val="multilevel"/>
    <w:tmpl w:val="F5E63B1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C177AF4"/>
    <w:multiLevelType w:val="multilevel"/>
    <w:tmpl w:val="AFE437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59BA"/>
    <w:multiLevelType w:val="hybridMultilevel"/>
    <w:tmpl w:val="E0325A8A"/>
    <w:lvl w:ilvl="0" w:tplc="0C090017">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1BA5122"/>
    <w:multiLevelType w:val="hybridMultilevel"/>
    <w:tmpl w:val="F3C8D676"/>
    <w:lvl w:ilvl="0" w:tplc="66D472F0">
      <w:numFmt w:val="bullet"/>
      <w:lvlText w:val="-"/>
      <w:lvlJc w:val="left"/>
      <w:pPr>
        <w:tabs>
          <w:tab w:val="num" w:pos="2520"/>
        </w:tabs>
        <w:ind w:left="2520" w:hanging="360"/>
      </w:pPr>
      <w:rPr>
        <w:rFonts w:ascii="Arial Narrow" w:eastAsia="Times New Roman" w:hAnsi="Arial Narrow" w:cs="Arial" w:hint="default"/>
      </w:rPr>
    </w:lvl>
    <w:lvl w:ilvl="1" w:tplc="0C090003" w:tentative="1">
      <w:start w:val="1"/>
      <w:numFmt w:val="bullet"/>
      <w:lvlText w:val="o"/>
      <w:lvlJc w:val="left"/>
      <w:pPr>
        <w:tabs>
          <w:tab w:val="num" w:pos="2475"/>
        </w:tabs>
        <w:ind w:left="2475" w:hanging="360"/>
      </w:pPr>
      <w:rPr>
        <w:rFonts w:ascii="Courier New" w:hAnsi="Courier New" w:cs="Courier New" w:hint="default"/>
      </w:rPr>
    </w:lvl>
    <w:lvl w:ilvl="2" w:tplc="0C090005" w:tentative="1">
      <w:start w:val="1"/>
      <w:numFmt w:val="bullet"/>
      <w:lvlText w:val=""/>
      <w:lvlJc w:val="left"/>
      <w:pPr>
        <w:tabs>
          <w:tab w:val="num" w:pos="3195"/>
        </w:tabs>
        <w:ind w:left="3195" w:hanging="360"/>
      </w:pPr>
      <w:rPr>
        <w:rFonts w:ascii="Wingdings" w:hAnsi="Wingdings" w:hint="default"/>
      </w:rPr>
    </w:lvl>
    <w:lvl w:ilvl="3" w:tplc="0C090001" w:tentative="1">
      <w:start w:val="1"/>
      <w:numFmt w:val="bullet"/>
      <w:lvlText w:val=""/>
      <w:lvlJc w:val="left"/>
      <w:pPr>
        <w:tabs>
          <w:tab w:val="num" w:pos="3915"/>
        </w:tabs>
        <w:ind w:left="3915" w:hanging="360"/>
      </w:pPr>
      <w:rPr>
        <w:rFonts w:ascii="Symbol" w:hAnsi="Symbol" w:hint="default"/>
      </w:rPr>
    </w:lvl>
    <w:lvl w:ilvl="4" w:tplc="0C090003" w:tentative="1">
      <w:start w:val="1"/>
      <w:numFmt w:val="bullet"/>
      <w:lvlText w:val="o"/>
      <w:lvlJc w:val="left"/>
      <w:pPr>
        <w:tabs>
          <w:tab w:val="num" w:pos="4635"/>
        </w:tabs>
        <w:ind w:left="4635" w:hanging="360"/>
      </w:pPr>
      <w:rPr>
        <w:rFonts w:ascii="Courier New" w:hAnsi="Courier New" w:cs="Courier New" w:hint="default"/>
      </w:rPr>
    </w:lvl>
    <w:lvl w:ilvl="5" w:tplc="0C090005" w:tentative="1">
      <w:start w:val="1"/>
      <w:numFmt w:val="bullet"/>
      <w:lvlText w:val=""/>
      <w:lvlJc w:val="left"/>
      <w:pPr>
        <w:tabs>
          <w:tab w:val="num" w:pos="5355"/>
        </w:tabs>
        <w:ind w:left="5355" w:hanging="360"/>
      </w:pPr>
      <w:rPr>
        <w:rFonts w:ascii="Wingdings" w:hAnsi="Wingdings" w:hint="default"/>
      </w:rPr>
    </w:lvl>
    <w:lvl w:ilvl="6" w:tplc="0C090001" w:tentative="1">
      <w:start w:val="1"/>
      <w:numFmt w:val="bullet"/>
      <w:lvlText w:val=""/>
      <w:lvlJc w:val="left"/>
      <w:pPr>
        <w:tabs>
          <w:tab w:val="num" w:pos="6075"/>
        </w:tabs>
        <w:ind w:left="6075" w:hanging="360"/>
      </w:pPr>
      <w:rPr>
        <w:rFonts w:ascii="Symbol" w:hAnsi="Symbol" w:hint="default"/>
      </w:rPr>
    </w:lvl>
    <w:lvl w:ilvl="7" w:tplc="0C090003" w:tentative="1">
      <w:start w:val="1"/>
      <w:numFmt w:val="bullet"/>
      <w:lvlText w:val="o"/>
      <w:lvlJc w:val="left"/>
      <w:pPr>
        <w:tabs>
          <w:tab w:val="num" w:pos="6795"/>
        </w:tabs>
        <w:ind w:left="6795" w:hanging="360"/>
      </w:pPr>
      <w:rPr>
        <w:rFonts w:ascii="Courier New" w:hAnsi="Courier New" w:cs="Courier New" w:hint="default"/>
      </w:rPr>
    </w:lvl>
    <w:lvl w:ilvl="8" w:tplc="0C090005" w:tentative="1">
      <w:start w:val="1"/>
      <w:numFmt w:val="bullet"/>
      <w:lvlText w:val=""/>
      <w:lvlJc w:val="left"/>
      <w:pPr>
        <w:tabs>
          <w:tab w:val="num" w:pos="7515"/>
        </w:tabs>
        <w:ind w:left="7515" w:hanging="360"/>
      </w:pPr>
      <w:rPr>
        <w:rFonts w:ascii="Wingdings" w:hAnsi="Wingdings" w:hint="default"/>
      </w:rPr>
    </w:lvl>
  </w:abstractNum>
  <w:abstractNum w:abstractNumId="11" w15:restartNumberingAfterBreak="0">
    <w:nsid w:val="121C7317"/>
    <w:multiLevelType w:val="hybridMultilevel"/>
    <w:tmpl w:val="006EE34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6974EB"/>
    <w:multiLevelType w:val="multilevel"/>
    <w:tmpl w:val="7A1880E4"/>
    <w:lvl w:ilvl="0">
      <w:start w:val="8"/>
      <w:numFmt w:val="decimal"/>
      <w:lvlText w:val="%1"/>
      <w:lvlJc w:val="left"/>
      <w:pPr>
        <w:tabs>
          <w:tab w:val="num" w:pos="390"/>
        </w:tabs>
        <w:ind w:left="390" w:hanging="390"/>
      </w:pPr>
      <w:rPr>
        <w:rFonts w:hint="default"/>
      </w:rPr>
    </w:lvl>
    <w:lvl w:ilvl="1">
      <w:start w:val="2"/>
      <w:numFmt w:val="decimal"/>
      <w:lvlText w:val="%1.%2"/>
      <w:lvlJc w:val="left"/>
      <w:pPr>
        <w:tabs>
          <w:tab w:val="num" w:pos="1830"/>
        </w:tabs>
        <w:ind w:left="1830" w:hanging="3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3" w15:restartNumberingAfterBreak="0">
    <w:nsid w:val="1D8F2982"/>
    <w:multiLevelType w:val="multilevel"/>
    <w:tmpl w:val="EDD80608"/>
    <w:lvl w:ilvl="0">
      <w:start w:val="10"/>
      <w:numFmt w:val="decimal"/>
      <w:lvlText w:val="%1."/>
      <w:lvlJc w:val="left"/>
      <w:pPr>
        <w:tabs>
          <w:tab w:val="num" w:pos="1485"/>
        </w:tabs>
        <w:ind w:left="1485" w:hanging="360"/>
      </w:pPr>
      <w:rPr>
        <w:rFonts w:hint="default"/>
      </w:rPr>
    </w:lvl>
    <w:lvl w:ilvl="1">
      <w:start w:val="1"/>
      <w:numFmt w:val="bullet"/>
      <w:lvlText w:val=""/>
      <w:lvlJc w:val="left"/>
      <w:pPr>
        <w:tabs>
          <w:tab w:val="num" w:pos="1935"/>
        </w:tabs>
        <w:ind w:left="1935" w:hanging="495"/>
      </w:pPr>
      <w:rPr>
        <w:rFonts w:ascii="Symbol" w:hAnsi="Symbol" w:hint="default"/>
      </w:rPr>
    </w:lvl>
    <w:lvl w:ilvl="2">
      <w:start w:val="1"/>
      <w:numFmt w:val="decimal"/>
      <w:isLgl/>
      <w:lvlText w:val="%1.%2.%3"/>
      <w:lvlJc w:val="left"/>
      <w:pPr>
        <w:tabs>
          <w:tab w:val="num" w:pos="2475"/>
        </w:tabs>
        <w:ind w:left="2475" w:hanging="720"/>
      </w:pPr>
      <w:rPr>
        <w:rFonts w:hint="default"/>
      </w:rPr>
    </w:lvl>
    <w:lvl w:ilvl="3">
      <w:start w:val="1"/>
      <w:numFmt w:val="decimal"/>
      <w:isLgl/>
      <w:lvlText w:val="%1.%2.%3.%4"/>
      <w:lvlJc w:val="left"/>
      <w:pPr>
        <w:tabs>
          <w:tab w:val="num" w:pos="2790"/>
        </w:tabs>
        <w:ind w:left="2790" w:hanging="720"/>
      </w:pPr>
      <w:rPr>
        <w:rFonts w:hint="default"/>
      </w:rPr>
    </w:lvl>
    <w:lvl w:ilvl="4">
      <w:start w:val="1"/>
      <w:numFmt w:val="decimal"/>
      <w:isLgl/>
      <w:lvlText w:val="%1.%2.%3.%4.%5"/>
      <w:lvlJc w:val="left"/>
      <w:pPr>
        <w:tabs>
          <w:tab w:val="num" w:pos="3465"/>
        </w:tabs>
        <w:ind w:left="3465"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455"/>
        </w:tabs>
        <w:ind w:left="4455" w:hanging="1440"/>
      </w:pPr>
      <w:rPr>
        <w:rFonts w:hint="default"/>
      </w:rPr>
    </w:lvl>
    <w:lvl w:ilvl="7">
      <w:start w:val="1"/>
      <w:numFmt w:val="decimal"/>
      <w:isLgl/>
      <w:lvlText w:val="%1.%2.%3.%4.%5.%6.%7.%8"/>
      <w:lvlJc w:val="left"/>
      <w:pPr>
        <w:tabs>
          <w:tab w:val="num" w:pos="4770"/>
        </w:tabs>
        <w:ind w:left="4770" w:hanging="1440"/>
      </w:pPr>
      <w:rPr>
        <w:rFonts w:hint="default"/>
      </w:rPr>
    </w:lvl>
    <w:lvl w:ilvl="8">
      <w:start w:val="1"/>
      <w:numFmt w:val="decimal"/>
      <w:isLgl/>
      <w:lvlText w:val="%1.%2.%3.%4.%5.%6.%7.%8.%9"/>
      <w:lvlJc w:val="left"/>
      <w:pPr>
        <w:tabs>
          <w:tab w:val="num" w:pos="5085"/>
        </w:tabs>
        <w:ind w:left="5085" w:hanging="1440"/>
      </w:pPr>
      <w:rPr>
        <w:rFonts w:hint="default"/>
      </w:rPr>
    </w:lvl>
  </w:abstractNum>
  <w:abstractNum w:abstractNumId="14" w15:restartNumberingAfterBreak="0">
    <w:nsid w:val="2041040B"/>
    <w:multiLevelType w:val="hybridMultilevel"/>
    <w:tmpl w:val="A61C07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3094AE4"/>
    <w:multiLevelType w:val="multilevel"/>
    <w:tmpl w:val="86BE8D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AB7F38"/>
    <w:multiLevelType w:val="multilevel"/>
    <w:tmpl w:val="AFE437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6250191"/>
    <w:multiLevelType w:val="hybridMultilevel"/>
    <w:tmpl w:val="6A48C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A15AA9"/>
    <w:multiLevelType w:val="hybridMultilevel"/>
    <w:tmpl w:val="B212E14E"/>
    <w:lvl w:ilvl="0" w:tplc="0C090011">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29D92340"/>
    <w:multiLevelType w:val="hybridMultilevel"/>
    <w:tmpl w:val="30023C0E"/>
    <w:lvl w:ilvl="0" w:tplc="E0DAA8DA">
      <w:start w:val="1"/>
      <w:numFmt w:val="decimal"/>
      <w:lvlText w:val="%1)"/>
      <w:lvlJc w:val="left"/>
      <w:pPr>
        <w:ind w:left="720" w:hanging="360"/>
      </w:pPr>
      <w:rPr>
        <w:rFonts w:ascii="Arial Narrow" w:hAnsi="Arial Narrow" w:hint="default"/>
        <w:b w:val="0"/>
        <w:i w:val="0"/>
        <w:color w:val="000000" w:themeColor="text1"/>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674882"/>
    <w:multiLevelType w:val="hybridMultilevel"/>
    <w:tmpl w:val="48541BD4"/>
    <w:lvl w:ilvl="0" w:tplc="0C09000F">
      <w:start w:val="1"/>
      <w:numFmt w:val="decimal"/>
      <w:lvlText w:val="%1."/>
      <w:lvlJc w:val="left"/>
      <w:pPr>
        <w:ind w:left="9433" w:hanging="360"/>
      </w:pPr>
      <w:rPr>
        <w:rFonts w:hint="default"/>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21" w15:restartNumberingAfterBreak="0">
    <w:nsid w:val="2E0773AF"/>
    <w:multiLevelType w:val="multilevel"/>
    <w:tmpl w:val="AFE437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FFA3ED7"/>
    <w:multiLevelType w:val="multilevel"/>
    <w:tmpl w:val="3CF85C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0572AE3"/>
    <w:multiLevelType w:val="hybridMultilevel"/>
    <w:tmpl w:val="39EEC43E"/>
    <w:lvl w:ilvl="0" w:tplc="66D472F0">
      <w:numFmt w:val="bullet"/>
      <w:lvlText w:val="-"/>
      <w:lvlJc w:val="left"/>
      <w:pPr>
        <w:tabs>
          <w:tab w:val="num" w:pos="2520"/>
        </w:tabs>
        <w:ind w:left="2520" w:hanging="360"/>
      </w:pPr>
      <w:rPr>
        <w:rFonts w:ascii="Arial Narrow" w:eastAsia="Times New Roman" w:hAnsi="Arial Narrow" w:cs="Arial" w:hint="default"/>
      </w:rPr>
    </w:lvl>
    <w:lvl w:ilvl="1" w:tplc="0C090003" w:tentative="1">
      <w:start w:val="1"/>
      <w:numFmt w:val="bullet"/>
      <w:lvlText w:val="o"/>
      <w:lvlJc w:val="left"/>
      <w:pPr>
        <w:tabs>
          <w:tab w:val="num" w:pos="2475"/>
        </w:tabs>
        <w:ind w:left="2475" w:hanging="360"/>
      </w:pPr>
      <w:rPr>
        <w:rFonts w:ascii="Courier New" w:hAnsi="Courier New" w:cs="Courier New" w:hint="default"/>
      </w:rPr>
    </w:lvl>
    <w:lvl w:ilvl="2" w:tplc="0C090005" w:tentative="1">
      <w:start w:val="1"/>
      <w:numFmt w:val="bullet"/>
      <w:lvlText w:val=""/>
      <w:lvlJc w:val="left"/>
      <w:pPr>
        <w:tabs>
          <w:tab w:val="num" w:pos="3195"/>
        </w:tabs>
        <w:ind w:left="3195" w:hanging="360"/>
      </w:pPr>
      <w:rPr>
        <w:rFonts w:ascii="Wingdings" w:hAnsi="Wingdings" w:hint="default"/>
      </w:rPr>
    </w:lvl>
    <w:lvl w:ilvl="3" w:tplc="0C090001" w:tentative="1">
      <w:start w:val="1"/>
      <w:numFmt w:val="bullet"/>
      <w:lvlText w:val=""/>
      <w:lvlJc w:val="left"/>
      <w:pPr>
        <w:tabs>
          <w:tab w:val="num" w:pos="3915"/>
        </w:tabs>
        <w:ind w:left="3915" w:hanging="360"/>
      </w:pPr>
      <w:rPr>
        <w:rFonts w:ascii="Symbol" w:hAnsi="Symbol" w:hint="default"/>
      </w:rPr>
    </w:lvl>
    <w:lvl w:ilvl="4" w:tplc="0C090003" w:tentative="1">
      <w:start w:val="1"/>
      <w:numFmt w:val="bullet"/>
      <w:lvlText w:val="o"/>
      <w:lvlJc w:val="left"/>
      <w:pPr>
        <w:tabs>
          <w:tab w:val="num" w:pos="4635"/>
        </w:tabs>
        <w:ind w:left="4635" w:hanging="360"/>
      </w:pPr>
      <w:rPr>
        <w:rFonts w:ascii="Courier New" w:hAnsi="Courier New" w:cs="Courier New" w:hint="default"/>
      </w:rPr>
    </w:lvl>
    <w:lvl w:ilvl="5" w:tplc="0C090005" w:tentative="1">
      <w:start w:val="1"/>
      <w:numFmt w:val="bullet"/>
      <w:lvlText w:val=""/>
      <w:lvlJc w:val="left"/>
      <w:pPr>
        <w:tabs>
          <w:tab w:val="num" w:pos="5355"/>
        </w:tabs>
        <w:ind w:left="5355" w:hanging="360"/>
      </w:pPr>
      <w:rPr>
        <w:rFonts w:ascii="Wingdings" w:hAnsi="Wingdings" w:hint="default"/>
      </w:rPr>
    </w:lvl>
    <w:lvl w:ilvl="6" w:tplc="0C090001" w:tentative="1">
      <w:start w:val="1"/>
      <w:numFmt w:val="bullet"/>
      <w:lvlText w:val=""/>
      <w:lvlJc w:val="left"/>
      <w:pPr>
        <w:tabs>
          <w:tab w:val="num" w:pos="6075"/>
        </w:tabs>
        <w:ind w:left="6075" w:hanging="360"/>
      </w:pPr>
      <w:rPr>
        <w:rFonts w:ascii="Symbol" w:hAnsi="Symbol" w:hint="default"/>
      </w:rPr>
    </w:lvl>
    <w:lvl w:ilvl="7" w:tplc="0C090003" w:tentative="1">
      <w:start w:val="1"/>
      <w:numFmt w:val="bullet"/>
      <w:lvlText w:val="o"/>
      <w:lvlJc w:val="left"/>
      <w:pPr>
        <w:tabs>
          <w:tab w:val="num" w:pos="6795"/>
        </w:tabs>
        <w:ind w:left="6795" w:hanging="360"/>
      </w:pPr>
      <w:rPr>
        <w:rFonts w:ascii="Courier New" w:hAnsi="Courier New" w:cs="Courier New" w:hint="default"/>
      </w:rPr>
    </w:lvl>
    <w:lvl w:ilvl="8" w:tplc="0C090005" w:tentative="1">
      <w:start w:val="1"/>
      <w:numFmt w:val="bullet"/>
      <w:lvlText w:val=""/>
      <w:lvlJc w:val="left"/>
      <w:pPr>
        <w:tabs>
          <w:tab w:val="num" w:pos="7515"/>
        </w:tabs>
        <w:ind w:left="7515" w:hanging="360"/>
      </w:pPr>
      <w:rPr>
        <w:rFonts w:ascii="Wingdings" w:hAnsi="Wingdings" w:hint="default"/>
      </w:rPr>
    </w:lvl>
  </w:abstractNum>
  <w:abstractNum w:abstractNumId="24" w15:restartNumberingAfterBreak="0">
    <w:nsid w:val="338C3F02"/>
    <w:multiLevelType w:val="hybridMultilevel"/>
    <w:tmpl w:val="EFC28E4E"/>
    <w:lvl w:ilvl="0" w:tplc="0C090011">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6D5433B"/>
    <w:multiLevelType w:val="multilevel"/>
    <w:tmpl w:val="E9923DE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371309CF"/>
    <w:multiLevelType w:val="hybridMultilevel"/>
    <w:tmpl w:val="D6A6174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CFE0EDB"/>
    <w:multiLevelType w:val="hybridMultilevel"/>
    <w:tmpl w:val="300A7C5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F916F85"/>
    <w:multiLevelType w:val="multilevel"/>
    <w:tmpl w:val="2C32D506"/>
    <w:lvl w:ilvl="0">
      <w:start w:val="6"/>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440" w:hanging="1440"/>
      </w:pPr>
      <w:rPr>
        <w:rFonts w:ascii="Arial" w:hAnsi="Arial" w:hint="default"/>
        <w:b/>
      </w:rPr>
    </w:lvl>
  </w:abstractNum>
  <w:abstractNum w:abstractNumId="29" w15:restartNumberingAfterBreak="0">
    <w:nsid w:val="3FC81EC6"/>
    <w:multiLevelType w:val="hybridMultilevel"/>
    <w:tmpl w:val="ADBCAA32"/>
    <w:lvl w:ilvl="0" w:tplc="66D472F0">
      <w:numFmt w:val="bullet"/>
      <w:lvlText w:val="-"/>
      <w:lvlJc w:val="left"/>
      <w:pPr>
        <w:tabs>
          <w:tab w:val="num" w:pos="2520"/>
        </w:tabs>
        <w:ind w:left="2520" w:hanging="360"/>
      </w:pPr>
      <w:rPr>
        <w:rFonts w:ascii="Arial Narrow" w:eastAsia="Times New Roman" w:hAnsi="Arial Narrow" w:cs="Arial" w:hint="default"/>
      </w:rPr>
    </w:lvl>
    <w:lvl w:ilvl="1" w:tplc="0C090003" w:tentative="1">
      <w:start w:val="1"/>
      <w:numFmt w:val="bullet"/>
      <w:lvlText w:val="o"/>
      <w:lvlJc w:val="left"/>
      <w:pPr>
        <w:tabs>
          <w:tab w:val="num" w:pos="2475"/>
        </w:tabs>
        <w:ind w:left="2475" w:hanging="360"/>
      </w:pPr>
      <w:rPr>
        <w:rFonts w:ascii="Courier New" w:hAnsi="Courier New" w:cs="Courier New" w:hint="default"/>
      </w:rPr>
    </w:lvl>
    <w:lvl w:ilvl="2" w:tplc="0C090005" w:tentative="1">
      <w:start w:val="1"/>
      <w:numFmt w:val="bullet"/>
      <w:lvlText w:val=""/>
      <w:lvlJc w:val="left"/>
      <w:pPr>
        <w:tabs>
          <w:tab w:val="num" w:pos="3195"/>
        </w:tabs>
        <w:ind w:left="3195" w:hanging="360"/>
      </w:pPr>
      <w:rPr>
        <w:rFonts w:ascii="Wingdings" w:hAnsi="Wingdings" w:hint="default"/>
      </w:rPr>
    </w:lvl>
    <w:lvl w:ilvl="3" w:tplc="0C090001" w:tentative="1">
      <w:start w:val="1"/>
      <w:numFmt w:val="bullet"/>
      <w:lvlText w:val=""/>
      <w:lvlJc w:val="left"/>
      <w:pPr>
        <w:tabs>
          <w:tab w:val="num" w:pos="3915"/>
        </w:tabs>
        <w:ind w:left="3915" w:hanging="360"/>
      </w:pPr>
      <w:rPr>
        <w:rFonts w:ascii="Symbol" w:hAnsi="Symbol" w:hint="default"/>
      </w:rPr>
    </w:lvl>
    <w:lvl w:ilvl="4" w:tplc="0C090003" w:tentative="1">
      <w:start w:val="1"/>
      <w:numFmt w:val="bullet"/>
      <w:lvlText w:val="o"/>
      <w:lvlJc w:val="left"/>
      <w:pPr>
        <w:tabs>
          <w:tab w:val="num" w:pos="4635"/>
        </w:tabs>
        <w:ind w:left="4635" w:hanging="360"/>
      </w:pPr>
      <w:rPr>
        <w:rFonts w:ascii="Courier New" w:hAnsi="Courier New" w:cs="Courier New" w:hint="default"/>
      </w:rPr>
    </w:lvl>
    <w:lvl w:ilvl="5" w:tplc="0C090005" w:tentative="1">
      <w:start w:val="1"/>
      <w:numFmt w:val="bullet"/>
      <w:lvlText w:val=""/>
      <w:lvlJc w:val="left"/>
      <w:pPr>
        <w:tabs>
          <w:tab w:val="num" w:pos="5355"/>
        </w:tabs>
        <w:ind w:left="5355" w:hanging="360"/>
      </w:pPr>
      <w:rPr>
        <w:rFonts w:ascii="Wingdings" w:hAnsi="Wingdings" w:hint="default"/>
      </w:rPr>
    </w:lvl>
    <w:lvl w:ilvl="6" w:tplc="0C090001" w:tentative="1">
      <w:start w:val="1"/>
      <w:numFmt w:val="bullet"/>
      <w:lvlText w:val=""/>
      <w:lvlJc w:val="left"/>
      <w:pPr>
        <w:tabs>
          <w:tab w:val="num" w:pos="6075"/>
        </w:tabs>
        <w:ind w:left="6075" w:hanging="360"/>
      </w:pPr>
      <w:rPr>
        <w:rFonts w:ascii="Symbol" w:hAnsi="Symbol" w:hint="default"/>
      </w:rPr>
    </w:lvl>
    <w:lvl w:ilvl="7" w:tplc="0C090003" w:tentative="1">
      <w:start w:val="1"/>
      <w:numFmt w:val="bullet"/>
      <w:lvlText w:val="o"/>
      <w:lvlJc w:val="left"/>
      <w:pPr>
        <w:tabs>
          <w:tab w:val="num" w:pos="6795"/>
        </w:tabs>
        <w:ind w:left="6795" w:hanging="360"/>
      </w:pPr>
      <w:rPr>
        <w:rFonts w:ascii="Courier New" w:hAnsi="Courier New" w:cs="Courier New" w:hint="default"/>
      </w:rPr>
    </w:lvl>
    <w:lvl w:ilvl="8" w:tplc="0C090005" w:tentative="1">
      <w:start w:val="1"/>
      <w:numFmt w:val="bullet"/>
      <w:lvlText w:val=""/>
      <w:lvlJc w:val="left"/>
      <w:pPr>
        <w:tabs>
          <w:tab w:val="num" w:pos="7515"/>
        </w:tabs>
        <w:ind w:left="7515" w:hanging="360"/>
      </w:pPr>
      <w:rPr>
        <w:rFonts w:ascii="Wingdings" w:hAnsi="Wingdings" w:hint="default"/>
      </w:rPr>
    </w:lvl>
  </w:abstractNum>
  <w:abstractNum w:abstractNumId="30" w15:restartNumberingAfterBreak="0">
    <w:nsid w:val="404B35E8"/>
    <w:multiLevelType w:val="multilevel"/>
    <w:tmpl w:val="EBA0DA64"/>
    <w:lvl w:ilvl="0">
      <w:start w:val="11"/>
      <w:numFmt w:val="decimal"/>
      <w:lvlText w:val="%1."/>
      <w:lvlJc w:val="left"/>
      <w:pPr>
        <w:tabs>
          <w:tab w:val="num" w:pos="1485"/>
        </w:tabs>
        <w:ind w:left="1485" w:hanging="360"/>
      </w:pPr>
      <w:rPr>
        <w:rFonts w:hint="default"/>
      </w:rPr>
    </w:lvl>
    <w:lvl w:ilvl="1">
      <w:start w:val="1"/>
      <w:numFmt w:val="decimal"/>
      <w:isLgl/>
      <w:lvlText w:val="%1.%2"/>
      <w:lvlJc w:val="left"/>
      <w:pPr>
        <w:tabs>
          <w:tab w:val="num" w:pos="1935"/>
        </w:tabs>
        <w:ind w:left="1935" w:hanging="495"/>
      </w:pPr>
      <w:rPr>
        <w:rFonts w:hint="default"/>
      </w:rPr>
    </w:lvl>
    <w:lvl w:ilvl="2">
      <w:start w:val="1"/>
      <w:numFmt w:val="decimal"/>
      <w:isLgl/>
      <w:lvlText w:val="%1.%2.%3"/>
      <w:lvlJc w:val="left"/>
      <w:pPr>
        <w:tabs>
          <w:tab w:val="num" w:pos="2475"/>
        </w:tabs>
        <w:ind w:left="2475" w:hanging="720"/>
      </w:pPr>
      <w:rPr>
        <w:rFonts w:hint="default"/>
      </w:rPr>
    </w:lvl>
    <w:lvl w:ilvl="3">
      <w:start w:val="1"/>
      <w:numFmt w:val="decimal"/>
      <w:isLgl/>
      <w:lvlText w:val="%1.%2.%3.%4"/>
      <w:lvlJc w:val="left"/>
      <w:pPr>
        <w:tabs>
          <w:tab w:val="num" w:pos="2790"/>
        </w:tabs>
        <w:ind w:left="2790" w:hanging="720"/>
      </w:pPr>
      <w:rPr>
        <w:rFonts w:hint="default"/>
      </w:rPr>
    </w:lvl>
    <w:lvl w:ilvl="4">
      <w:start w:val="1"/>
      <w:numFmt w:val="decimal"/>
      <w:isLgl/>
      <w:lvlText w:val="%1.%2.%3.%4.%5"/>
      <w:lvlJc w:val="left"/>
      <w:pPr>
        <w:tabs>
          <w:tab w:val="num" w:pos="3465"/>
        </w:tabs>
        <w:ind w:left="3465"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455"/>
        </w:tabs>
        <w:ind w:left="4455" w:hanging="1440"/>
      </w:pPr>
      <w:rPr>
        <w:rFonts w:hint="default"/>
      </w:rPr>
    </w:lvl>
    <w:lvl w:ilvl="7">
      <w:start w:val="1"/>
      <w:numFmt w:val="decimal"/>
      <w:isLgl/>
      <w:lvlText w:val="%1.%2.%3.%4.%5.%6.%7.%8"/>
      <w:lvlJc w:val="left"/>
      <w:pPr>
        <w:tabs>
          <w:tab w:val="num" w:pos="4770"/>
        </w:tabs>
        <w:ind w:left="4770" w:hanging="1440"/>
      </w:pPr>
      <w:rPr>
        <w:rFonts w:hint="default"/>
      </w:rPr>
    </w:lvl>
    <w:lvl w:ilvl="8">
      <w:start w:val="1"/>
      <w:numFmt w:val="decimal"/>
      <w:isLgl/>
      <w:lvlText w:val="%1.%2.%3.%4.%5.%6.%7.%8.%9"/>
      <w:lvlJc w:val="left"/>
      <w:pPr>
        <w:tabs>
          <w:tab w:val="num" w:pos="5085"/>
        </w:tabs>
        <w:ind w:left="5085" w:hanging="1440"/>
      </w:pPr>
      <w:rPr>
        <w:rFonts w:hint="default"/>
      </w:rPr>
    </w:lvl>
  </w:abstractNum>
  <w:abstractNum w:abstractNumId="31" w15:restartNumberingAfterBreak="0">
    <w:nsid w:val="48A9480C"/>
    <w:multiLevelType w:val="hybridMultilevel"/>
    <w:tmpl w:val="7CBCDC9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5762F4"/>
    <w:multiLevelType w:val="hybridMultilevel"/>
    <w:tmpl w:val="81BEE1EE"/>
    <w:lvl w:ilvl="0" w:tplc="5A18A6E6">
      <w:start w:val="1"/>
      <w:numFmt w:val="bullet"/>
      <w:pStyle w:val="Policybullets"/>
      <w:lvlText w:val=""/>
      <w:lvlJc w:val="left"/>
      <w:pPr>
        <w:tabs>
          <w:tab w:val="num" w:pos="414"/>
        </w:tabs>
        <w:ind w:left="414" w:hanging="414"/>
      </w:pPr>
      <w:rPr>
        <w:rFonts w:ascii="Wingdings" w:hAnsi="Wingdings" w:hint="default"/>
      </w:rPr>
    </w:lvl>
    <w:lvl w:ilvl="1" w:tplc="62143006">
      <w:numFmt w:val="bullet"/>
      <w:lvlText w:val="-"/>
      <w:lvlJc w:val="left"/>
      <w:pPr>
        <w:tabs>
          <w:tab w:val="num" w:pos="1572"/>
        </w:tabs>
        <w:ind w:left="1572" w:hanging="492"/>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4C05BC"/>
    <w:multiLevelType w:val="hybridMultilevel"/>
    <w:tmpl w:val="48D81E3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141035"/>
    <w:multiLevelType w:val="multilevel"/>
    <w:tmpl w:val="F5E63B1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2A42E74"/>
    <w:multiLevelType w:val="hybridMultilevel"/>
    <w:tmpl w:val="964AFE6E"/>
    <w:lvl w:ilvl="0" w:tplc="D3341548">
      <w:start w:val="1"/>
      <w:numFmt w:val="decimal"/>
      <w:lvlText w:val="%1)"/>
      <w:lvlJc w:val="left"/>
      <w:pPr>
        <w:ind w:left="360" w:hanging="360"/>
      </w:pPr>
      <w:rPr>
        <w:rFonts w:ascii="Arial Narrow" w:hAnsi="Arial Narrow"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4ED5840"/>
    <w:multiLevelType w:val="hybridMultilevel"/>
    <w:tmpl w:val="B11AE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6435E1"/>
    <w:multiLevelType w:val="hybridMultilevel"/>
    <w:tmpl w:val="75B87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AD4DAE"/>
    <w:multiLevelType w:val="hybridMultilevel"/>
    <w:tmpl w:val="894C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182B0F"/>
    <w:multiLevelType w:val="hybridMultilevel"/>
    <w:tmpl w:val="414C753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C51559"/>
    <w:multiLevelType w:val="hybridMultilevel"/>
    <w:tmpl w:val="EA1CB8F0"/>
    <w:lvl w:ilvl="0" w:tplc="D3341548">
      <w:start w:val="1"/>
      <w:numFmt w:val="decimal"/>
      <w:lvlText w:val="%1)"/>
      <w:lvlJc w:val="left"/>
      <w:pPr>
        <w:ind w:left="2160" w:hanging="360"/>
      </w:pPr>
      <w:rPr>
        <w:rFonts w:ascii="Arial Narrow" w:hAnsi="Arial Narrow" w:hint="default"/>
        <w:b w:val="0"/>
        <w:i w:val="0"/>
        <w:sz w:val="22"/>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1" w15:restartNumberingAfterBreak="0">
    <w:nsid w:val="631722D8"/>
    <w:multiLevelType w:val="hybridMultilevel"/>
    <w:tmpl w:val="D1CE5DA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DD532B"/>
    <w:multiLevelType w:val="multilevel"/>
    <w:tmpl w:val="C5DE481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530"/>
        </w:tabs>
        <w:ind w:left="1530" w:hanging="495"/>
      </w:pPr>
      <w:rPr>
        <w:rFonts w:ascii="Symbol" w:hAnsi="Symbol"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2385"/>
        </w:tabs>
        <w:ind w:left="2385"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375"/>
        </w:tabs>
        <w:ind w:left="3375" w:hanging="1080"/>
      </w:pPr>
      <w:rPr>
        <w:rFonts w:hint="default"/>
      </w:rPr>
    </w:lvl>
    <w:lvl w:ilvl="6">
      <w:start w:val="1"/>
      <w:numFmt w:val="decimal"/>
      <w:isLgl/>
      <w:lvlText w:val="%1.%2.%3.%4.%5.%6.%7"/>
      <w:lvlJc w:val="left"/>
      <w:pPr>
        <w:tabs>
          <w:tab w:val="num" w:pos="4050"/>
        </w:tabs>
        <w:ind w:left="4050" w:hanging="1440"/>
      </w:pPr>
      <w:rPr>
        <w:rFonts w:hint="default"/>
      </w:rPr>
    </w:lvl>
    <w:lvl w:ilvl="7">
      <w:start w:val="1"/>
      <w:numFmt w:val="decimal"/>
      <w:isLgl/>
      <w:lvlText w:val="%1.%2.%3.%4.%5.%6.%7.%8"/>
      <w:lvlJc w:val="left"/>
      <w:pPr>
        <w:tabs>
          <w:tab w:val="num" w:pos="4365"/>
        </w:tabs>
        <w:ind w:left="4365"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43" w15:restartNumberingAfterBreak="0">
    <w:nsid w:val="655F3995"/>
    <w:multiLevelType w:val="multilevel"/>
    <w:tmpl w:val="AE9896E0"/>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530"/>
        </w:tabs>
        <w:ind w:left="1530" w:hanging="495"/>
      </w:pPr>
      <w:rPr>
        <w:rFonts w:ascii="Symbol" w:hAnsi="Symbol"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2385"/>
        </w:tabs>
        <w:ind w:left="2385"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375"/>
        </w:tabs>
        <w:ind w:left="3375" w:hanging="1080"/>
      </w:pPr>
      <w:rPr>
        <w:rFonts w:hint="default"/>
      </w:rPr>
    </w:lvl>
    <w:lvl w:ilvl="6">
      <w:start w:val="1"/>
      <w:numFmt w:val="decimal"/>
      <w:isLgl/>
      <w:lvlText w:val="%1.%2.%3.%4.%5.%6.%7"/>
      <w:lvlJc w:val="left"/>
      <w:pPr>
        <w:tabs>
          <w:tab w:val="num" w:pos="4050"/>
        </w:tabs>
        <w:ind w:left="4050" w:hanging="1440"/>
      </w:pPr>
      <w:rPr>
        <w:rFonts w:hint="default"/>
      </w:rPr>
    </w:lvl>
    <w:lvl w:ilvl="7">
      <w:start w:val="1"/>
      <w:numFmt w:val="decimal"/>
      <w:isLgl/>
      <w:lvlText w:val="%1.%2.%3.%4.%5.%6.%7.%8"/>
      <w:lvlJc w:val="left"/>
      <w:pPr>
        <w:tabs>
          <w:tab w:val="num" w:pos="4365"/>
        </w:tabs>
        <w:ind w:left="4365"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44" w15:restartNumberingAfterBreak="0">
    <w:nsid w:val="682B799B"/>
    <w:multiLevelType w:val="multilevel"/>
    <w:tmpl w:val="EDD80608"/>
    <w:lvl w:ilvl="0">
      <w:start w:val="10"/>
      <w:numFmt w:val="decimal"/>
      <w:lvlText w:val="%1."/>
      <w:lvlJc w:val="left"/>
      <w:pPr>
        <w:tabs>
          <w:tab w:val="num" w:pos="1080"/>
        </w:tabs>
        <w:ind w:left="1080" w:hanging="360"/>
      </w:pPr>
      <w:rPr>
        <w:rFonts w:hint="default"/>
      </w:rPr>
    </w:lvl>
    <w:lvl w:ilvl="1">
      <w:start w:val="1"/>
      <w:numFmt w:val="bullet"/>
      <w:lvlText w:val=""/>
      <w:lvlJc w:val="left"/>
      <w:pPr>
        <w:tabs>
          <w:tab w:val="num" w:pos="1530"/>
        </w:tabs>
        <w:ind w:left="1530" w:hanging="495"/>
      </w:pPr>
      <w:rPr>
        <w:rFonts w:ascii="Symbol" w:hAnsi="Symbol"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2385"/>
        </w:tabs>
        <w:ind w:left="2385"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375"/>
        </w:tabs>
        <w:ind w:left="3375" w:hanging="1080"/>
      </w:pPr>
      <w:rPr>
        <w:rFonts w:hint="default"/>
      </w:rPr>
    </w:lvl>
    <w:lvl w:ilvl="6">
      <w:start w:val="1"/>
      <w:numFmt w:val="decimal"/>
      <w:isLgl/>
      <w:lvlText w:val="%1.%2.%3.%4.%5.%6.%7"/>
      <w:lvlJc w:val="left"/>
      <w:pPr>
        <w:tabs>
          <w:tab w:val="num" w:pos="4050"/>
        </w:tabs>
        <w:ind w:left="4050" w:hanging="1440"/>
      </w:pPr>
      <w:rPr>
        <w:rFonts w:hint="default"/>
      </w:rPr>
    </w:lvl>
    <w:lvl w:ilvl="7">
      <w:start w:val="1"/>
      <w:numFmt w:val="decimal"/>
      <w:isLgl/>
      <w:lvlText w:val="%1.%2.%3.%4.%5.%6.%7.%8"/>
      <w:lvlJc w:val="left"/>
      <w:pPr>
        <w:tabs>
          <w:tab w:val="num" w:pos="4365"/>
        </w:tabs>
        <w:ind w:left="4365"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45" w15:restartNumberingAfterBreak="0">
    <w:nsid w:val="690C2FB7"/>
    <w:multiLevelType w:val="multilevel"/>
    <w:tmpl w:val="EDD80608"/>
    <w:lvl w:ilvl="0">
      <w:start w:val="10"/>
      <w:numFmt w:val="decimal"/>
      <w:lvlText w:val="%1."/>
      <w:lvlJc w:val="left"/>
      <w:pPr>
        <w:tabs>
          <w:tab w:val="num" w:pos="1485"/>
        </w:tabs>
        <w:ind w:left="1485" w:hanging="360"/>
      </w:pPr>
      <w:rPr>
        <w:rFonts w:hint="default"/>
      </w:rPr>
    </w:lvl>
    <w:lvl w:ilvl="1">
      <w:start w:val="1"/>
      <w:numFmt w:val="bullet"/>
      <w:lvlText w:val=""/>
      <w:lvlJc w:val="left"/>
      <w:pPr>
        <w:tabs>
          <w:tab w:val="num" w:pos="1935"/>
        </w:tabs>
        <w:ind w:left="1935" w:hanging="495"/>
      </w:pPr>
      <w:rPr>
        <w:rFonts w:ascii="Symbol" w:hAnsi="Symbol" w:hint="default"/>
      </w:rPr>
    </w:lvl>
    <w:lvl w:ilvl="2">
      <w:start w:val="1"/>
      <w:numFmt w:val="decimal"/>
      <w:isLgl/>
      <w:lvlText w:val="%1.%2.%3"/>
      <w:lvlJc w:val="left"/>
      <w:pPr>
        <w:tabs>
          <w:tab w:val="num" w:pos="2475"/>
        </w:tabs>
        <w:ind w:left="2475" w:hanging="720"/>
      </w:pPr>
      <w:rPr>
        <w:rFonts w:hint="default"/>
      </w:rPr>
    </w:lvl>
    <w:lvl w:ilvl="3">
      <w:start w:val="1"/>
      <w:numFmt w:val="decimal"/>
      <w:isLgl/>
      <w:lvlText w:val="%1.%2.%3.%4"/>
      <w:lvlJc w:val="left"/>
      <w:pPr>
        <w:tabs>
          <w:tab w:val="num" w:pos="2790"/>
        </w:tabs>
        <w:ind w:left="2790" w:hanging="720"/>
      </w:pPr>
      <w:rPr>
        <w:rFonts w:hint="default"/>
      </w:rPr>
    </w:lvl>
    <w:lvl w:ilvl="4">
      <w:start w:val="1"/>
      <w:numFmt w:val="decimal"/>
      <w:isLgl/>
      <w:lvlText w:val="%1.%2.%3.%4.%5"/>
      <w:lvlJc w:val="left"/>
      <w:pPr>
        <w:tabs>
          <w:tab w:val="num" w:pos="3465"/>
        </w:tabs>
        <w:ind w:left="3465"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455"/>
        </w:tabs>
        <w:ind w:left="4455" w:hanging="1440"/>
      </w:pPr>
      <w:rPr>
        <w:rFonts w:hint="default"/>
      </w:rPr>
    </w:lvl>
    <w:lvl w:ilvl="7">
      <w:start w:val="1"/>
      <w:numFmt w:val="decimal"/>
      <w:isLgl/>
      <w:lvlText w:val="%1.%2.%3.%4.%5.%6.%7.%8"/>
      <w:lvlJc w:val="left"/>
      <w:pPr>
        <w:tabs>
          <w:tab w:val="num" w:pos="4770"/>
        </w:tabs>
        <w:ind w:left="4770" w:hanging="1440"/>
      </w:pPr>
      <w:rPr>
        <w:rFonts w:hint="default"/>
      </w:rPr>
    </w:lvl>
    <w:lvl w:ilvl="8">
      <w:start w:val="1"/>
      <w:numFmt w:val="decimal"/>
      <w:isLgl/>
      <w:lvlText w:val="%1.%2.%3.%4.%5.%6.%7.%8.%9"/>
      <w:lvlJc w:val="left"/>
      <w:pPr>
        <w:tabs>
          <w:tab w:val="num" w:pos="5085"/>
        </w:tabs>
        <w:ind w:left="5085" w:hanging="1440"/>
      </w:pPr>
      <w:rPr>
        <w:rFonts w:hint="default"/>
      </w:rPr>
    </w:lvl>
  </w:abstractNum>
  <w:abstractNum w:abstractNumId="46" w15:restartNumberingAfterBreak="0">
    <w:nsid w:val="6B3224F4"/>
    <w:multiLevelType w:val="hybridMultilevel"/>
    <w:tmpl w:val="B106C33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B720EC"/>
    <w:multiLevelType w:val="multilevel"/>
    <w:tmpl w:val="75EA1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04D7AAC"/>
    <w:multiLevelType w:val="hybridMultilevel"/>
    <w:tmpl w:val="CC44CB34"/>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705944B5"/>
    <w:multiLevelType w:val="multilevel"/>
    <w:tmpl w:val="A858C92C"/>
    <w:lvl w:ilvl="0">
      <w:start w:val="6"/>
      <w:numFmt w:val="decimal"/>
      <w:lvlText w:val="%1."/>
      <w:lvlJc w:val="left"/>
      <w:pPr>
        <w:tabs>
          <w:tab w:val="num" w:pos="1485"/>
        </w:tabs>
        <w:ind w:left="1485" w:hanging="360"/>
      </w:pPr>
      <w:rPr>
        <w:rFonts w:hint="default"/>
      </w:rPr>
    </w:lvl>
    <w:lvl w:ilvl="1">
      <w:start w:val="1"/>
      <w:numFmt w:val="decimal"/>
      <w:isLgl/>
      <w:lvlText w:val="%1.%2"/>
      <w:lvlJc w:val="left"/>
      <w:pPr>
        <w:tabs>
          <w:tab w:val="num" w:pos="1830"/>
        </w:tabs>
        <w:ind w:left="1830" w:hanging="390"/>
      </w:pPr>
      <w:rPr>
        <w:rFonts w:hint="default"/>
      </w:rPr>
    </w:lvl>
    <w:lvl w:ilvl="2">
      <w:start w:val="1"/>
      <w:numFmt w:val="decimal"/>
      <w:isLgl/>
      <w:lvlText w:val="%1.%2.%3"/>
      <w:lvlJc w:val="left"/>
      <w:pPr>
        <w:tabs>
          <w:tab w:val="num" w:pos="2475"/>
        </w:tabs>
        <w:ind w:left="2475" w:hanging="720"/>
      </w:pPr>
      <w:rPr>
        <w:rFonts w:hint="default"/>
      </w:rPr>
    </w:lvl>
    <w:lvl w:ilvl="3">
      <w:start w:val="1"/>
      <w:numFmt w:val="decimal"/>
      <w:isLgl/>
      <w:lvlText w:val="%1.%2.%3.%4"/>
      <w:lvlJc w:val="left"/>
      <w:pPr>
        <w:tabs>
          <w:tab w:val="num" w:pos="2790"/>
        </w:tabs>
        <w:ind w:left="2790" w:hanging="720"/>
      </w:pPr>
      <w:rPr>
        <w:rFonts w:hint="default"/>
      </w:rPr>
    </w:lvl>
    <w:lvl w:ilvl="4">
      <w:start w:val="1"/>
      <w:numFmt w:val="decimal"/>
      <w:isLgl/>
      <w:lvlText w:val="%1.%2.%3.%4.%5"/>
      <w:lvlJc w:val="left"/>
      <w:pPr>
        <w:tabs>
          <w:tab w:val="num" w:pos="3465"/>
        </w:tabs>
        <w:ind w:left="3465"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455"/>
        </w:tabs>
        <w:ind w:left="4455" w:hanging="1440"/>
      </w:pPr>
      <w:rPr>
        <w:rFonts w:hint="default"/>
      </w:rPr>
    </w:lvl>
    <w:lvl w:ilvl="7">
      <w:start w:val="1"/>
      <w:numFmt w:val="decimal"/>
      <w:isLgl/>
      <w:lvlText w:val="%1.%2.%3.%4.%5.%6.%7.%8"/>
      <w:lvlJc w:val="left"/>
      <w:pPr>
        <w:tabs>
          <w:tab w:val="num" w:pos="4770"/>
        </w:tabs>
        <w:ind w:left="4770" w:hanging="1440"/>
      </w:pPr>
      <w:rPr>
        <w:rFonts w:hint="default"/>
      </w:rPr>
    </w:lvl>
    <w:lvl w:ilvl="8">
      <w:start w:val="1"/>
      <w:numFmt w:val="decimal"/>
      <w:isLgl/>
      <w:lvlText w:val="%1.%2.%3.%4.%5.%6.%7.%8.%9"/>
      <w:lvlJc w:val="left"/>
      <w:pPr>
        <w:tabs>
          <w:tab w:val="num" w:pos="5085"/>
        </w:tabs>
        <w:ind w:left="5085" w:hanging="1440"/>
      </w:pPr>
      <w:rPr>
        <w:rFonts w:hint="default"/>
      </w:rPr>
    </w:lvl>
  </w:abstractNum>
  <w:abstractNum w:abstractNumId="50" w15:restartNumberingAfterBreak="0">
    <w:nsid w:val="71632E15"/>
    <w:multiLevelType w:val="multilevel"/>
    <w:tmpl w:val="3B38555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530"/>
        </w:tabs>
        <w:ind w:left="1530" w:hanging="495"/>
      </w:pPr>
      <w:rPr>
        <w:rFonts w:ascii="Symbol" w:hAnsi="Symbol"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2385"/>
        </w:tabs>
        <w:ind w:left="2385"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375"/>
        </w:tabs>
        <w:ind w:left="3375" w:hanging="1080"/>
      </w:pPr>
      <w:rPr>
        <w:rFonts w:hint="default"/>
      </w:rPr>
    </w:lvl>
    <w:lvl w:ilvl="6">
      <w:start w:val="1"/>
      <w:numFmt w:val="decimal"/>
      <w:isLgl/>
      <w:lvlText w:val="%1.%2.%3.%4.%5.%6.%7"/>
      <w:lvlJc w:val="left"/>
      <w:pPr>
        <w:tabs>
          <w:tab w:val="num" w:pos="4050"/>
        </w:tabs>
        <w:ind w:left="4050" w:hanging="1440"/>
      </w:pPr>
      <w:rPr>
        <w:rFonts w:hint="default"/>
      </w:rPr>
    </w:lvl>
    <w:lvl w:ilvl="7">
      <w:start w:val="1"/>
      <w:numFmt w:val="decimal"/>
      <w:isLgl/>
      <w:lvlText w:val="%1.%2.%3.%4.%5.%6.%7.%8"/>
      <w:lvlJc w:val="left"/>
      <w:pPr>
        <w:tabs>
          <w:tab w:val="num" w:pos="4365"/>
        </w:tabs>
        <w:ind w:left="4365"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51" w15:restartNumberingAfterBreak="0">
    <w:nsid w:val="74287825"/>
    <w:multiLevelType w:val="multilevel"/>
    <w:tmpl w:val="CEBA30E8"/>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2" w15:restartNumberingAfterBreak="0">
    <w:nsid w:val="75337C9D"/>
    <w:multiLevelType w:val="hybridMultilevel"/>
    <w:tmpl w:val="F36E639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3" w15:restartNumberingAfterBreak="0">
    <w:nsid w:val="762A6925"/>
    <w:multiLevelType w:val="hybridMultilevel"/>
    <w:tmpl w:val="0E7CF75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FB1809"/>
    <w:multiLevelType w:val="hybridMultilevel"/>
    <w:tmpl w:val="68E216BC"/>
    <w:lvl w:ilvl="0" w:tplc="0C090001">
      <w:start w:val="1"/>
      <w:numFmt w:val="bullet"/>
      <w:lvlText w:val=""/>
      <w:lvlJc w:val="left"/>
      <w:pPr>
        <w:ind w:left="938" w:hanging="360"/>
      </w:pPr>
      <w:rPr>
        <w:rFonts w:ascii="Symbol" w:hAnsi="Symbo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num w:numId="1">
    <w:abstractNumId w:val="0"/>
  </w:num>
  <w:num w:numId="2">
    <w:abstractNumId w:val="32"/>
  </w:num>
  <w:num w:numId="3">
    <w:abstractNumId w:val="22"/>
  </w:num>
  <w:num w:numId="4">
    <w:abstractNumId w:val="34"/>
  </w:num>
  <w:num w:numId="5">
    <w:abstractNumId w:val="36"/>
  </w:num>
  <w:num w:numId="6">
    <w:abstractNumId w:val="38"/>
  </w:num>
  <w:num w:numId="7">
    <w:abstractNumId w:val="49"/>
  </w:num>
  <w:num w:numId="8">
    <w:abstractNumId w:val="1"/>
  </w:num>
  <w:num w:numId="9">
    <w:abstractNumId w:val="12"/>
  </w:num>
  <w:num w:numId="10">
    <w:abstractNumId w:val="23"/>
  </w:num>
  <w:num w:numId="11">
    <w:abstractNumId w:val="10"/>
  </w:num>
  <w:num w:numId="12">
    <w:abstractNumId w:val="29"/>
  </w:num>
  <w:num w:numId="13">
    <w:abstractNumId w:val="13"/>
  </w:num>
  <w:num w:numId="14">
    <w:abstractNumId w:val="30"/>
  </w:num>
  <w:num w:numId="15">
    <w:abstractNumId w:val="51"/>
  </w:num>
  <w:num w:numId="16">
    <w:abstractNumId w:val="16"/>
  </w:num>
  <w:num w:numId="17">
    <w:abstractNumId w:val="8"/>
  </w:num>
  <w:num w:numId="18">
    <w:abstractNumId w:val="21"/>
  </w:num>
  <w:num w:numId="19">
    <w:abstractNumId w:val="15"/>
  </w:num>
  <w:num w:numId="20">
    <w:abstractNumId w:val="28"/>
  </w:num>
  <w:num w:numId="21">
    <w:abstractNumId w:val="47"/>
  </w:num>
  <w:num w:numId="22">
    <w:abstractNumId w:val="45"/>
  </w:num>
  <w:num w:numId="23">
    <w:abstractNumId w:val="44"/>
  </w:num>
  <w:num w:numId="24">
    <w:abstractNumId w:val="50"/>
  </w:num>
  <w:num w:numId="25">
    <w:abstractNumId w:val="14"/>
  </w:num>
  <w:num w:numId="26">
    <w:abstractNumId w:val="37"/>
  </w:num>
  <w:num w:numId="27">
    <w:abstractNumId w:val="27"/>
  </w:num>
  <w:num w:numId="28">
    <w:abstractNumId w:val="52"/>
  </w:num>
  <w:num w:numId="29">
    <w:abstractNumId w:val="7"/>
  </w:num>
  <w:num w:numId="30">
    <w:abstractNumId w:val="20"/>
  </w:num>
  <w:num w:numId="31">
    <w:abstractNumId w:val="25"/>
  </w:num>
  <w:num w:numId="32">
    <w:abstractNumId w:val="42"/>
  </w:num>
  <w:num w:numId="33">
    <w:abstractNumId w:val="33"/>
  </w:num>
  <w:num w:numId="34">
    <w:abstractNumId w:val="9"/>
  </w:num>
  <w:num w:numId="35">
    <w:abstractNumId w:val="18"/>
  </w:num>
  <w:num w:numId="36">
    <w:abstractNumId w:val="54"/>
  </w:num>
  <w:num w:numId="37">
    <w:abstractNumId w:val="43"/>
  </w:num>
  <w:num w:numId="38">
    <w:abstractNumId w:val="41"/>
  </w:num>
  <w:num w:numId="39">
    <w:abstractNumId w:val="31"/>
  </w:num>
  <w:num w:numId="40">
    <w:abstractNumId w:val="48"/>
  </w:num>
  <w:num w:numId="41">
    <w:abstractNumId w:val="11"/>
  </w:num>
  <w:num w:numId="42">
    <w:abstractNumId w:val="26"/>
  </w:num>
  <w:num w:numId="43">
    <w:abstractNumId w:val="39"/>
  </w:num>
  <w:num w:numId="44">
    <w:abstractNumId w:val="46"/>
  </w:num>
  <w:num w:numId="45">
    <w:abstractNumId w:val="24"/>
  </w:num>
  <w:num w:numId="46">
    <w:abstractNumId w:val="53"/>
  </w:num>
  <w:num w:numId="47">
    <w:abstractNumId w:val="19"/>
  </w:num>
  <w:num w:numId="48">
    <w:abstractNumId w:val="40"/>
  </w:num>
  <w:num w:numId="49">
    <w:abstractNumId w:val="2"/>
  </w:num>
  <w:num w:numId="50">
    <w:abstractNumId w:val="4"/>
  </w:num>
  <w:num w:numId="51">
    <w:abstractNumId w:val="35"/>
  </w:num>
  <w:num w:numId="52">
    <w:abstractNumId w:val="6"/>
  </w:num>
  <w:num w:numId="53">
    <w:abstractNumId w:val="17"/>
  </w:num>
  <w:num w:numId="54">
    <w:abstractNumId w:val="3"/>
  </w:num>
  <w:num w:numId="55">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F4"/>
    <w:rsid w:val="00002072"/>
    <w:rsid w:val="000036AC"/>
    <w:rsid w:val="00004A69"/>
    <w:rsid w:val="00010126"/>
    <w:rsid w:val="00010943"/>
    <w:rsid w:val="000226DA"/>
    <w:rsid w:val="00022993"/>
    <w:rsid w:val="00025548"/>
    <w:rsid w:val="00027F73"/>
    <w:rsid w:val="0003149C"/>
    <w:rsid w:val="000529D0"/>
    <w:rsid w:val="00054358"/>
    <w:rsid w:val="00054900"/>
    <w:rsid w:val="000552F7"/>
    <w:rsid w:val="00060AE4"/>
    <w:rsid w:val="00062E7C"/>
    <w:rsid w:val="000705D7"/>
    <w:rsid w:val="000804F2"/>
    <w:rsid w:val="00093562"/>
    <w:rsid w:val="000A09C8"/>
    <w:rsid w:val="000B05D6"/>
    <w:rsid w:val="000B648C"/>
    <w:rsid w:val="000C2671"/>
    <w:rsid w:val="000C41D6"/>
    <w:rsid w:val="000C5C1D"/>
    <w:rsid w:val="000D06FE"/>
    <w:rsid w:val="000D6B5D"/>
    <w:rsid w:val="000E1447"/>
    <w:rsid w:val="000E26C9"/>
    <w:rsid w:val="000E4B79"/>
    <w:rsid w:val="000E541C"/>
    <w:rsid w:val="000E570E"/>
    <w:rsid w:val="000F5D01"/>
    <w:rsid w:val="000F6251"/>
    <w:rsid w:val="000F697E"/>
    <w:rsid w:val="000F7821"/>
    <w:rsid w:val="00103012"/>
    <w:rsid w:val="001077C5"/>
    <w:rsid w:val="00111DF5"/>
    <w:rsid w:val="00112116"/>
    <w:rsid w:val="00123338"/>
    <w:rsid w:val="00127357"/>
    <w:rsid w:val="00130DE7"/>
    <w:rsid w:val="0013276F"/>
    <w:rsid w:val="001335C6"/>
    <w:rsid w:val="0013443F"/>
    <w:rsid w:val="001563FA"/>
    <w:rsid w:val="001700BF"/>
    <w:rsid w:val="00174AB4"/>
    <w:rsid w:val="00180DAB"/>
    <w:rsid w:val="00181AC4"/>
    <w:rsid w:val="00181BD9"/>
    <w:rsid w:val="00182709"/>
    <w:rsid w:val="00184367"/>
    <w:rsid w:val="00187B4E"/>
    <w:rsid w:val="00193C32"/>
    <w:rsid w:val="00196B94"/>
    <w:rsid w:val="001A51BA"/>
    <w:rsid w:val="001B320B"/>
    <w:rsid w:val="001C0BB9"/>
    <w:rsid w:val="001C0E9B"/>
    <w:rsid w:val="001C4BFC"/>
    <w:rsid w:val="001C4C53"/>
    <w:rsid w:val="001C6207"/>
    <w:rsid w:val="001D1014"/>
    <w:rsid w:val="001D1B81"/>
    <w:rsid w:val="001D2EA1"/>
    <w:rsid w:val="001D6A95"/>
    <w:rsid w:val="001D6B34"/>
    <w:rsid w:val="001E0641"/>
    <w:rsid w:val="001E0CAD"/>
    <w:rsid w:val="001E4755"/>
    <w:rsid w:val="001E633C"/>
    <w:rsid w:val="001F3C31"/>
    <w:rsid w:val="00211100"/>
    <w:rsid w:val="0022151C"/>
    <w:rsid w:val="00222FF7"/>
    <w:rsid w:val="002240E8"/>
    <w:rsid w:val="00224AE2"/>
    <w:rsid w:val="0022647F"/>
    <w:rsid w:val="00226900"/>
    <w:rsid w:val="0023036E"/>
    <w:rsid w:val="002307E2"/>
    <w:rsid w:val="00232828"/>
    <w:rsid w:val="002377D2"/>
    <w:rsid w:val="0023798C"/>
    <w:rsid w:val="00237CC1"/>
    <w:rsid w:val="00240DE4"/>
    <w:rsid w:val="0024160F"/>
    <w:rsid w:val="00252D50"/>
    <w:rsid w:val="00261F6E"/>
    <w:rsid w:val="00264FB8"/>
    <w:rsid w:val="002663C6"/>
    <w:rsid w:val="002674A0"/>
    <w:rsid w:val="0029143E"/>
    <w:rsid w:val="00293567"/>
    <w:rsid w:val="00296F24"/>
    <w:rsid w:val="00296FBA"/>
    <w:rsid w:val="002976C9"/>
    <w:rsid w:val="002B1405"/>
    <w:rsid w:val="002B1E8B"/>
    <w:rsid w:val="002C1C14"/>
    <w:rsid w:val="002D0152"/>
    <w:rsid w:val="002D0D88"/>
    <w:rsid w:val="002D4081"/>
    <w:rsid w:val="002E0B04"/>
    <w:rsid w:val="002F06D0"/>
    <w:rsid w:val="002F566E"/>
    <w:rsid w:val="002F785D"/>
    <w:rsid w:val="00301E28"/>
    <w:rsid w:val="003074AF"/>
    <w:rsid w:val="00312BCC"/>
    <w:rsid w:val="00313C3A"/>
    <w:rsid w:val="00317B02"/>
    <w:rsid w:val="00326074"/>
    <w:rsid w:val="00331B92"/>
    <w:rsid w:val="00333590"/>
    <w:rsid w:val="003349D0"/>
    <w:rsid w:val="00342371"/>
    <w:rsid w:val="0034576C"/>
    <w:rsid w:val="00347B0C"/>
    <w:rsid w:val="00350D4C"/>
    <w:rsid w:val="00351BE8"/>
    <w:rsid w:val="0035205F"/>
    <w:rsid w:val="00355785"/>
    <w:rsid w:val="00366C9E"/>
    <w:rsid w:val="00370438"/>
    <w:rsid w:val="00372481"/>
    <w:rsid w:val="00375131"/>
    <w:rsid w:val="003804ED"/>
    <w:rsid w:val="003818FB"/>
    <w:rsid w:val="0038306C"/>
    <w:rsid w:val="0039424C"/>
    <w:rsid w:val="003948B5"/>
    <w:rsid w:val="00394EE1"/>
    <w:rsid w:val="0039695E"/>
    <w:rsid w:val="003978F1"/>
    <w:rsid w:val="003A23ED"/>
    <w:rsid w:val="003A721C"/>
    <w:rsid w:val="003B1D9D"/>
    <w:rsid w:val="003B2F8F"/>
    <w:rsid w:val="003C668F"/>
    <w:rsid w:val="003C6E46"/>
    <w:rsid w:val="003D70F2"/>
    <w:rsid w:val="003D7214"/>
    <w:rsid w:val="003E03A6"/>
    <w:rsid w:val="003E1DFB"/>
    <w:rsid w:val="003E1F7C"/>
    <w:rsid w:val="003E4159"/>
    <w:rsid w:val="00401F96"/>
    <w:rsid w:val="00412712"/>
    <w:rsid w:val="00414E47"/>
    <w:rsid w:val="00415110"/>
    <w:rsid w:val="00416820"/>
    <w:rsid w:val="004174D4"/>
    <w:rsid w:val="004208B2"/>
    <w:rsid w:val="0042584C"/>
    <w:rsid w:val="004309E7"/>
    <w:rsid w:val="00437801"/>
    <w:rsid w:val="004406E0"/>
    <w:rsid w:val="00444837"/>
    <w:rsid w:val="00444FF5"/>
    <w:rsid w:val="00446AA1"/>
    <w:rsid w:val="00447BC9"/>
    <w:rsid w:val="004551BD"/>
    <w:rsid w:val="00463964"/>
    <w:rsid w:val="00467E68"/>
    <w:rsid w:val="0047021E"/>
    <w:rsid w:val="00470E5F"/>
    <w:rsid w:val="004721DD"/>
    <w:rsid w:val="004773AA"/>
    <w:rsid w:val="0047744E"/>
    <w:rsid w:val="00483708"/>
    <w:rsid w:val="00484A69"/>
    <w:rsid w:val="00486BC3"/>
    <w:rsid w:val="004A218F"/>
    <w:rsid w:val="004A5921"/>
    <w:rsid w:val="004B1159"/>
    <w:rsid w:val="004B74C9"/>
    <w:rsid w:val="004C3889"/>
    <w:rsid w:val="004C48D4"/>
    <w:rsid w:val="004D65D5"/>
    <w:rsid w:val="004E73C7"/>
    <w:rsid w:val="00501C2B"/>
    <w:rsid w:val="0050366E"/>
    <w:rsid w:val="00503BDA"/>
    <w:rsid w:val="0050534C"/>
    <w:rsid w:val="00520102"/>
    <w:rsid w:val="00524A1F"/>
    <w:rsid w:val="005276DB"/>
    <w:rsid w:val="00530421"/>
    <w:rsid w:val="0053104B"/>
    <w:rsid w:val="00531B86"/>
    <w:rsid w:val="00533355"/>
    <w:rsid w:val="0053587C"/>
    <w:rsid w:val="00535A42"/>
    <w:rsid w:val="00536269"/>
    <w:rsid w:val="005407A3"/>
    <w:rsid w:val="005439F1"/>
    <w:rsid w:val="005508BF"/>
    <w:rsid w:val="005538B8"/>
    <w:rsid w:val="00554442"/>
    <w:rsid w:val="00555965"/>
    <w:rsid w:val="00562C58"/>
    <w:rsid w:val="00564144"/>
    <w:rsid w:val="005658D9"/>
    <w:rsid w:val="00567728"/>
    <w:rsid w:val="00571598"/>
    <w:rsid w:val="00571BF5"/>
    <w:rsid w:val="00590169"/>
    <w:rsid w:val="00590839"/>
    <w:rsid w:val="00591B0E"/>
    <w:rsid w:val="00594B52"/>
    <w:rsid w:val="00597964"/>
    <w:rsid w:val="005A5C0C"/>
    <w:rsid w:val="005A6E53"/>
    <w:rsid w:val="005B3DBB"/>
    <w:rsid w:val="005B716C"/>
    <w:rsid w:val="005D5A4E"/>
    <w:rsid w:val="005E2962"/>
    <w:rsid w:val="005E3455"/>
    <w:rsid w:val="005E3487"/>
    <w:rsid w:val="005F2DC1"/>
    <w:rsid w:val="0060099C"/>
    <w:rsid w:val="00607A98"/>
    <w:rsid w:val="00610068"/>
    <w:rsid w:val="006133F3"/>
    <w:rsid w:val="00614A5E"/>
    <w:rsid w:val="006156AD"/>
    <w:rsid w:val="00616B22"/>
    <w:rsid w:val="006264BF"/>
    <w:rsid w:val="0063143D"/>
    <w:rsid w:val="00632B2F"/>
    <w:rsid w:val="00634D1F"/>
    <w:rsid w:val="00636D90"/>
    <w:rsid w:val="006408A9"/>
    <w:rsid w:val="00641DE4"/>
    <w:rsid w:val="0064259D"/>
    <w:rsid w:val="0064398B"/>
    <w:rsid w:val="00643A09"/>
    <w:rsid w:val="00650425"/>
    <w:rsid w:val="00652F6E"/>
    <w:rsid w:val="006534B7"/>
    <w:rsid w:val="00654216"/>
    <w:rsid w:val="006561E3"/>
    <w:rsid w:val="0066004F"/>
    <w:rsid w:val="00663463"/>
    <w:rsid w:val="006646E2"/>
    <w:rsid w:val="0067077F"/>
    <w:rsid w:val="006708A8"/>
    <w:rsid w:val="0067533F"/>
    <w:rsid w:val="00680AA3"/>
    <w:rsid w:val="006832B3"/>
    <w:rsid w:val="00697AE2"/>
    <w:rsid w:val="006A0147"/>
    <w:rsid w:val="006A14A2"/>
    <w:rsid w:val="006A1842"/>
    <w:rsid w:val="006A2D15"/>
    <w:rsid w:val="006A58EA"/>
    <w:rsid w:val="006B0823"/>
    <w:rsid w:val="006B2F4A"/>
    <w:rsid w:val="006B44F2"/>
    <w:rsid w:val="006C1D89"/>
    <w:rsid w:val="006C5CCC"/>
    <w:rsid w:val="006D581E"/>
    <w:rsid w:val="006D6879"/>
    <w:rsid w:val="006E097E"/>
    <w:rsid w:val="006E226B"/>
    <w:rsid w:val="006E5DC4"/>
    <w:rsid w:val="006E5F44"/>
    <w:rsid w:val="006E74A0"/>
    <w:rsid w:val="006F3E22"/>
    <w:rsid w:val="006F7195"/>
    <w:rsid w:val="00703953"/>
    <w:rsid w:val="00710E47"/>
    <w:rsid w:val="007143B7"/>
    <w:rsid w:val="00716248"/>
    <w:rsid w:val="00716B80"/>
    <w:rsid w:val="007245B8"/>
    <w:rsid w:val="00731C94"/>
    <w:rsid w:val="007355DE"/>
    <w:rsid w:val="007375FA"/>
    <w:rsid w:val="007404E4"/>
    <w:rsid w:val="00743887"/>
    <w:rsid w:val="00746BE7"/>
    <w:rsid w:val="00752E02"/>
    <w:rsid w:val="00757C15"/>
    <w:rsid w:val="00765035"/>
    <w:rsid w:val="00766DB2"/>
    <w:rsid w:val="00767171"/>
    <w:rsid w:val="00767254"/>
    <w:rsid w:val="00781254"/>
    <w:rsid w:val="00785405"/>
    <w:rsid w:val="00787119"/>
    <w:rsid w:val="00792CD2"/>
    <w:rsid w:val="007A36BF"/>
    <w:rsid w:val="007B2084"/>
    <w:rsid w:val="007B25CE"/>
    <w:rsid w:val="007B5819"/>
    <w:rsid w:val="007B6B48"/>
    <w:rsid w:val="007C2F0A"/>
    <w:rsid w:val="007C3300"/>
    <w:rsid w:val="007D496C"/>
    <w:rsid w:val="007D634F"/>
    <w:rsid w:val="007E1AF4"/>
    <w:rsid w:val="007F4374"/>
    <w:rsid w:val="008024E2"/>
    <w:rsid w:val="00823194"/>
    <w:rsid w:val="008278E6"/>
    <w:rsid w:val="00832BF2"/>
    <w:rsid w:val="008362F2"/>
    <w:rsid w:val="00840C46"/>
    <w:rsid w:val="00847884"/>
    <w:rsid w:val="00862FC1"/>
    <w:rsid w:val="00863A4A"/>
    <w:rsid w:val="008807A8"/>
    <w:rsid w:val="00881F16"/>
    <w:rsid w:val="00892E98"/>
    <w:rsid w:val="008A06AA"/>
    <w:rsid w:val="008A14C2"/>
    <w:rsid w:val="008A5045"/>
    <w:rsid w:val="008A5CD3"/>
    <w:rsid w:val="008B27C2"/>
    <w:rsid w:val="008B4636"/>
    <w:rsid w:val="008B46E9"/>
    <w:rsid w:val="008B7458"/>
    <w:rsid w:val="008C162F"/>
    <w:rsid w:val="008C1EF8"/>
    <w:rsid w:val="008C553B"/>
    <w:rsid w:val="008D48A9"/>
    <w:rsid w:val="008D4988"/>
    <w:rsid w:val="008E78EE"/>
    <w:rsid w:val="008F45DC"/>
    <w:rsid w:val="009009F7"/>
    <w:rsid w:val="00903F99"/>
    <w:rsid w:val="00905312"/>
    <w:rsid w:val="009175F4"/>
    <w:rsid w:val="009222B5"/>
    <w:rsid w:val="00931932"/>
    <w:rsid w:val="00934E56"/>
    <w:rsid w:val="009433FD"/>
    <w:rsid w:val="00946288"/>
    <w:rsid w:val="00947162"/>
    <w:rsid w:val="0097070B"/>
    <w:rsid w:val="00976A03"/>
    <w:rsid w:val="00976FB4"/>
    <w:rsid w:val="0098006B"/>
    <w:rsid w:val="00983BF6"/>
    <w:rsid w:val="00994756"/>
    <w:rsid w:val="0099512F"/>
    <w:rsid w:val="009962FD"/>
    <w:rsid w:val="009974B6"/>
    <w:rsid w:val="009A379B"/>
    <w:rsid w:val="009B11E7"/>
    <w:rsid w:val="009B6600"/>
    <w:rsid w:val="009C26D9"/>
    <w:rsid w:val="009C3242"/>
    <w:rsid w:val="009C62C7"/>
    <w:rsid w:val="009D1080"/>
    <w:rsid w:val="009D4404"/>
    <w:rsid w:val="009D5BC4"/>
    <w:rsid w:val="009E0B95"/>
    <w:rsid w:val="009E66E5"/>
    <w:rsid w:val="009F2836"/>
    <w:rsid w:val="009F4024"/>
    <w:rsid w:val="00A02E73"/>
    <w:rsid w:val="00A04E39"/>
    <w:rsid w:val="00A10608"/>
    <w:rsid w:val="00A10F9F"/>
    <w:rsid w:val="00A11C8E"/>
    <w:rsid w:val="00A120EE"/>
    <w:rsid w:val="00A12D0F"/>
    <w:rsid w:val="00A135AE"/>
    <w:rsid w:val="00A158FD"/>
    <w:rsid w:val="00A27F92"/>
    <w:rsid w:val="00A31272"/>
    <w:rsid w:val="00A3323C"/>
    <w:rsid w:val="00A333B5"/>
    <w:rsid w:val="00A35E4A"/>
    <w:rsid w:val="00A40F1D"/>
    <w:rsid w:val="00A44A04"/>
    <w:rsid w:val="00A457FC"/>
    <w:rsid w:val="00A52C8B"/>
    <w:rsid w:val="00A57767"/>
    <w:rsid w:val="00A64CD9"/>
    <w:rsid w:val="00A65EE4"/>
    <w:rsid w:val="00A71F17"/>
    <w:rsid w:val="00A72B5E"/>
    <w:rsid w:val="00A73C45"/>
    <w:rsid w:val="00A7428B"/>
    <w:rsid w:val="00A92003"/>
    <w:rsid w:val="00A95234"/>
    <w:rsid w:val="00AA2B49"/>
    <w:rsid w:val="00AA342D"/>
    <w:rsid w:val="00AA373D"/>
    <w:rsid w:val="00AC21A8"/>
    <w:rsid w:val="00AC2238"/>
    <w:rsid w:val="00AC298F"/>
    <w:rsid w:val="00AC6052"/>
    <w:rsid w:val="00AC612E"/>
    <w:rsid w:val="00AD05A8"/>
    <w:rsid w:val="00AD26E9"/>
    <w:rsid w:val="00AD67D7"/>
    <w:rsid w:val="00AE4BC5"/>
    <w:rsid w:val="00AE5DFB"/>
    <w:rsid w:val="00AF226D"/>
    <w:rsid w:val="00AF5778"/>
    <w:rsid w:val="00AF6D5E"/>
    <w:rsid w:val="00B06A6E"/>
    <w:rsid w:val="00B10BB0"/>
    <w:rsid w:val="00B13D26"/>
    <w:rsid w:val="00B164CD"/>
    <w:rsid w:val="00B209C5"/>
    <w:rsid w:val="00B2588E"/>
    <w:rsid w:val="00B31FAF"/>
    <w:rsid w:val="00B37827"/>
    <w:rsid w:val="00B37E77"/>
    <w:rsid w:val="00B5006C"/>
    <w:rsid w:val="00B51EB0"/>
    <w:rsid w:val="00B525ED"/>
    <w:rsid w:val="00B571F0"/>
    <w:rsid w:val="00B635DD"/>
    <w:rsid w:val="00B644B2"/>
    <w:rsid w:val="00B76751"/>
    <w:rsid w:val="00BA2BA4"/>
    <w:rsid w:val="00BA3E2E"/>
    <w:rsid w:val="00BA7116"/>
    <w:rsid w:val="00BC4016"/>
    <w:rsid w:val="00BD1919"/>
    <w:rsid w:val="00BD76D6"/>
    <w:rsid w:val="00C10D9D"/>
    <w:rsid w:val="00C11EF7"/>
    <w:rsid w:val="00C12495"/>
    <w:rsid w:val="00C15EF2"/>
    <w:rsid w:val="00C166F0"/>
    <w:rsid w:val="00C2394C"/>
    <w:rsid w:val="00C2515E"/>
    <w:rsid w:val="00C30EAC"/>
    <w:rsid w:val="00C34D03"/>
    <w:rsid w:val="00C36222"/>
    <w:rsid w:val="00C36723"/>
    <w:rsid w:val="00C44F5A"/>
    <w:rsid w:val="00C45216"/>
    <w:rsid w:val="00C520D5"/>
    <w:rsid w:val="00C57C6A"/>
    <w:rsid w:val="00C604B9"/>
    <w:rsid w:val="00C64C4A"/>
    <w:rsid w:val="00C65D44"/>
    <w:rsid w:val="00C6643A"/>
    <w:rsid w:val="00C70E64"/>
    <w:rsid w:val="00C71446"/>
    <w:rsid w:val="00C74795"/>
    <w:rsid w:val="00C749DB"/>
    <w:rsid w:val="00C800F2"/>
    <w:rsid w:val="00C82659"/>
    <w:rsid w:val="00C834F4"/>
    <w:rsid w:val="00C84A4F"/>
    <w:rsid w:val="00C86CD5"/>
    <w:rsid w:val="00C942B9"/>
    <w:rsid w:val="00C96FEA"/>
    <w:rsid w:val="00CC29B2"/>
    <w:rsid w:val="00CC51D6"/>
    <w:rsid w:val="00CC6167"/>
    <w:rsid w:val="00CC7DA7"/>
    <w:rsid w:val="00CD063B"/>
    <w:rsid w:val="00CD2AD6"/>
    <w:rsid w:val="00CD36B1"/>
    <w:rsid w:val="00CD5B57"/>
    <w:rsid w:val="00CE1CB4"/>
    <w:rsid w:val="00CE383D"/>
    <w:rsid w:val="00CE6161"/>
    <w:rsid w:val="00CF3585"/>
    <w:rsid w:val="00CF418F"/>
    <w:rsid w:val="00D07395"/>
    <w:rsid w:val="00D13F5C"/>
    <w:rsid w:val="00D15231"/>
    <w:rsid w:val="00D15B9B"/>
    <w:rsid w:val="00D15C11"/>
    <w:rsid w:val="00D172D7"/>
    <w:rsid w:val="00D20243"/>
    <w:rsid w:val="00D24350"/>
    <w:rsid w:val="00D275B7"/>
    <w:rsid w:val="00D27F98"/>
    <w:rsid w:val="00D31022"/>
    <w:rsid w:val="00D331A1"/>
    <w:rsid w:val="00D33CB3"/>
    <w:rsid w:val="00D37431"/>
    <w:rsid w:val="00D470FC"/>
    <w:rsid w:val="00D47DBE"/>
    <w:rsid w:val="00D504D3"/>
    <w:rsid w:val="00D5559D"/>
    <w:rsid w:val="00D74459"/>
    <w:rsid w:val="00D7497B"/>
    <w:rsid w:val="00D77A3F"/>
    <w:rsid w:val="00D8433E"/>
    <w:rsid w:val="00D85CF9"/>
    <w:rsid w:val="00DA1F54"/>
    <w:rsid w:val="00DA215B"/>
    <w:rsid w:val="00DA757F"/>
    <w:rsid w:val="00DB5BCB"/>
    <w:rsid w:val="00DC046C"/>
    <w:rsid w:val="00DC4219"/>
    <w:rsid w:val="00DC4641"/>
    <w:rsid w:val="00DD1402"/>
    <w:rsid w:val="00DD184F"/>
    <w:rsid w:val="00DD2DC8"/>
    <w:rsid w:val="00DD6CC8"/>
    <w:rsid w:val="00DD7178"/>
    <w:rsid w:val="00DE251F"/>
    <w:rsid w:val="00DE2BEF"/>
    <w:rsid w:val="00DE331C"/>
    <w:rsid w:val="00DE59AA"/>
    <w:rsid w:val="00DE5CE8"/>
    <w:rsid w:val="00DE6886"/>
    <w:rsid w:val="00DF00EB"/>
    <w:rsid w:val="00DF23D2"/>
    <w:rsid w:val="00DF4A07"/>
    <w:rsid w:val="00E013B2"/>
    <w:rsid w:val="00E0507B"/>
    <w:rsid w:val="00E05729"/>
    <w:rsid w:val="00E178AB"/>
    <w:rsid w:val="00E21567"/>
    <w:rsid w:val="00E22222"/>
    <w:rsid w:val="00E2508A"/>
    <w:rsid w:val="00E34C5A"/>
    <w:rsid w:val="00E37240"/>
    <w:rsid w:val="00E37955"/>
    <w:rsid w:val="00E4279F"/>
    <w:rsid w:val="00E50B59"/>
    <w:rsid w:val="00E54BEB"/>
    <w:rsid w:val="00E557FD"/>
    <w:rsid w:val="00E5719A"/>
    <w:rsid w:val="00E62D6A"/>
    <w:rsid w:val="00E64C99"/>
    <w:rsid w:val="00E728DE"/>
    <w:rsid w:val="00E76819"/>
    <w:rsid w:val="00E86915"/>
    <w:rsid w:val="00E87F78"/>
    <w:rsid w:val="00E953CB"/>
    <w:rsid w:val="00E959B8"/>
    <w:rsid w:val="00E96896"/>
    <w:rsid w:val="00E97F16"/>
    <w:rsid w:val="00EA0DCD"/>
    <w:rsid w:val="00EA29CA"/>
    <w:rsid w:val="00EB34B1"/>
    <w:rsid w:val="00EB3715"/>
    <w:rsid w:val="00EB7DC5"/>
    <w:rsid w:val="00EC121A"/>
    <w:rsid w:val="00EC6312"/>
    <w:rsid w:val="00ED0510"/>
    <w:rsid w:val="00ED2FC9"/>
    <w:rsid w:val="00ED347B"/>
    <w:rsid w:val="00ED4B1E"/>
    <w:rsid w:val="00ED531E"/>
    <w:rsid w:val="00ED5CEC"/>
    <w:rsid w:val="00ED64EE"/>
    <w:rsid w:val="00ED6B1C"/>
    <w:rsid w:val="00EE67E9"/>
    <w:rsid w:val="00EF3C1D"/>
    <w:rsid w:val="00F05B6B"/>
    <w:rsid w:val="00F11997"/>
    <w:rsid w:val="00F14B88"/>
    <w:rsid w:val="00F22564"/>
    <w:rsid w:val="00F2469D"/>
    <w:rsid w:val="00F26C32"/>
    <w:rsid w:val="00F4283B"/>
    <w:rsid w:val="00F43FE0"/>
    <w:rsid w:val="00F500C8"/>
    <w:rsid w:val="00F52DC1"/>
    <w:rsid w:val="00F53C2B"/>
    <w:rsid w:val="00F67A9F"/>
    <w:rsid w:val="00F8150E"/>
    <w:rsid w:val="00F84F27"/>
    <w:rsid w:val="00F90938"/>
    <w:rsid w:val="00F944D9"/>
    <w:rsid w:val="00F94BCD"/>
    <w:rsid w:val="00F95176"/>
    <w:rsid w:val="00FA104D"/>
    <w:rsid w:val="00FA1EFD"/>
    <w:rsid w:val="00FA3678"/>
    <w:rsid w:val="00FA73AD"/>
    <w:rsid w:val="00FB1F47"/>
    <w:rsid w:val="00FB574B"/>
    <w:rsid w:val="00FB7A8D"/>
    <w:rsid w:val="00FC065F"/>
    <w:rsid w:val="00FD2C1D"/>
    <w:rsid w:val="00FD382E"/>
    <w:rsid w:val="00FE2B9C"/>
    <w:rsid w:val="00FE457B"/>
    <w:rsid w:val="00FF5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DA877E"/>
  <w15:docId w15:val="{591C460C-9277-4F78-AFC8-EB7FEFDC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EE"/>
    <w:rPr>
      <w:rFonts w:ascii="Arial" w:hAnsi="Arial"/>
      <w:sz w:val="24"/>
      <w:lang w:eastAsia="en-US"/>
    </w:rPr>
  </w:style>
  <w:style w:type="paragraph" w:styleId="Heading1">
    <w:name w:val="heading 1"/>
    <w:basedOn w:val="Normal"/>
    <w:next w:val="Normal"/>
    <w:qFormat/>
    <w:rsid w:val="00C800F2"/>
    <w:pPr>
      <w:keepNext/>
      <w:jc w:val="center"/>
      <w:outlineLvl w:val="0"/>
    </w:pPr>
    <w:rPr>
      <w:b/>
      <w:sz w:val="22"/>
    </w:rPr>
  </w:style>
  <w:style w:type="paragraph" w:styleId="Heading2">
    <w:name w:val="heading 2"/>
    <w:basedOn w:val="Normal"/>
    <w:next w:val="Normal"/>
    <w:qFormat/>
    <w:rsid w:val="00C800F2"/>
    <w:pPr>
      <w:keepNext/>
      <w:tabs>
        <w:tab w:val="right" w:pos="8222"/>
      </w:tabs>
      <w:jc w:val="both"/>
      <w:outlineLvl w:val="1"/>
    </w:pPr>
    <w:rPr>
      <w:b/>
      <w:caps/>
      <w:sz w:val="28"/>
      <w:u w:val="single"/>
    </w:rPr>
  </w:style>
  <w:style w:type="paragraph" w:styleId="Heading3">
    <w:name w:val="heading 3"/>
    <w:basedOn w:val="Normal"/>
    <w:next w:val="Normal"/>
    <w:qFormat/>
    <w:rsid w:val="00C800F2"/>
    <w:pPr>
      <w:keepNext/>
      <w:outlineLvl w:val="2"/>
    </w:pPr>
    <w:rPr>
      <w:b/>
    </w:rPr>
  </w:style>
  <w:style w:type="paragraph" w:styleId="Heading4">
    <w:name w:val="heading 4"/>
    <w:basedOn w:val="Normal"/>
    <w:next w:val="Normal"/>
    <w:qFormat/>
    <w:rsid w:val="00C800F2"/>
    <w:pPr>
      <w:keepNext/>
      <w:tabs>
        <w:tab w:val="left" w:pos="720"/>
      </w:tabs>
      <w:jc w:val="both"/>
      <w:outlineLvl w:val="3"/>
    </w:pPr>
    <w:rPr>
      <w:b/>
      <w:sz w:val="28"/>
    </w:rPr>
  </w:style>
  <w:style w:type="paragraph" w:styleId="Heading5">
    <w:name w:val="heading 5"/>
    <w:basedOn w:val="Normal"/>
    <w:next w:val="Normal"/>
    <w:link w:val="Heading5Char"/>
    <w:qFormat/>
    <w:rsid w:val="00C800F2"/>
    <w:pPr>
      <w:keepNext/>
      <w:outlineLvl w:val="4"/>
    </w:pPr>
    <w:rPr>
      <w:b/>
      <w:sz w:val="28"/>
    </w:rPr>
  </w:style>
  <w:style w:type="paragraph" w:styleId="Heading6">
    <w:name w:val="heading 6"/>
    <w:basedOn w:val="Normal"/>
    <w:next w:val="Normal"/>
    <w:qFormat/>
    <w:rsid w:val="00C800F2"/>
    <w:pPr>
      <w:keepNext/>
      <w:outlineLvl w:val="5"/>
    </w:pPr>
    <w:rPr>
      <w:b/>
      <w:sz w:val="28"/>
      <w:u w:val="single"/>
    </w:rPr>
  </w:style>
  <w:style w:type="paragraph" w:styleId="Heading7">
    <w:name w:val="heading 7"/>
    <w:basedOn w:val="Normal"/>
    <w:next w:val="Normal"/>
    <w:qFormat/>
    <w:rsid w:val="00C800F2"/>
    <w:pPr>
      <w:keepNext/>
      <w:tabs>
        <w:tab w:val="left" w:pos="720"/>
      </w:tabs>
      <w:jc w:val="both"/>
      <w:outlineLvl w:val="6"/>
    </w:pPr>
    <w:rPr>
      <w:b/>
      <w:sz w:val="28"/>
      <w:u w:val="single"/>
    </w:rPr>
  </w:style>
  <w:style w:type="paragraph" w:styleId="Heading8">
    <w:name w:val="heading 8"/>
    <w:basedOn w:val="Normal"/>
    <w:next w:val="Normal"/>
    <w:qFormat/>
    <w:rsid w:val="00C800F2"/>
    <w:pPr>
      <w:keepNext/>
      <w:outlineLvl w:val="7"/>
    </w:pPr>
    <w:rPr>
      <w:b/>
      <w:color w:val="FF0000"/>
      <w:lang w:val="en-US"/>
    </w:rPr>
  </w:style>
  <w:style w:type="paragraph" w:styleId="Heading9">
    <w:name w:val="heading 9"/>
    <w:basedOn w:val="Normal"/>
    <w:next w:val="Normal"/>
    <w:qFormat/>
    <w:rsid w:val="00C800F2"/>
    <w:pPr>
      <w:keepNext/>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800F2"/>
    <w:pPr>
      <w:tabs>
        <w:tab w:val="center" w:pos="4153"/>
        <w:tab w:val="right" w:pos="8306"/>
      </w:tabs>
    </w:pPr>
  </w:style>
  <w:style w:type="paragraph" w:styleId="Footer">
    <w:name w:val="footer"/>
    <w:basedOn w:val="Normal"/>
    <w:link w:val="FooterChar"/>
    <w:uiPriority w:val="99"/>
    <w:rsid w:val="00C800F2"/>
    <w:pPr>
      <w:tabs>
        <w:tab w:val="center" w:pos="4153"/>
        <w:tab w:val="right" w:pos="8306"/>
      </w:tabs>
    </w:pPr>
  </w:style>
  <w:style w:type="paragraph" w:styleId="BodyText">
    <w:name w:val="Body Text"/>
    <w:basedOn w:val="Normal"/>
    <w:semiHidden/>
    <w:rsid w:val="00C800F2"/>
    <w:pPr>
      <w:jc w:val="center"/>
    </w:pPr>
    <w:rPr>
      <w:b/>
      <w:sz w:val="22"/>
    </w:rPr>
  </w:style>
  <w:style w:type="paragraph" w:styleId="BodyText2">
    <w:name w:val="Body Text 2"/>
    <w:basedOn w:val="Normal"/>
    <w:semiHidden/>
    <w:rsid w:val="00C800F2"/>
    <w:rPr>
      <w:b/>
    </w:rPr>
  </w:style>
  <w:style w:type="paragraph" w:styleId="BodyText3">
    <w:name w:val="Body Text 3"/>
    <w:basedOn w:val="Normal"/>
    <w:semiHidden/>
    <w:rsid w:val="00C800F2"/>
    <w:pPr>
      <w:jc w:val="both"/>
    </w:pPr>
  </w:style>
  <w:style w:type="character" w:styleId="PageNumber">
    <w:name w:val="page number"/>
    <w:basedOn w:val="DefaultParagraphFont"/>
    <w:semiHidden/>
    <w:rsid w:val="00C800F2"/>
  </w:style>
  <w:style w:type="paragraph" w:styleId="BodyTextIndent">
    <w:name w:val="Body Text Indent"/>
    <w:basedOn w:val="Normal"/>
    <w:semiHidden/>
    <w:rsid w:val="00C800F2"/>
    <w:pPr>
      <w:tabs>
        <w:tab w:val="left" w:pos="720"/>
      </w:tabs>
      <w:ind w:left="720" w:hanging="720"/>
      <w:jc w:val="both"/>
    </w:pPr>
    <w:rPr>
      <w:sz w:val="20"/>
    </w:rPr>
  </w:style>
  <w:style w:type="paragraph" w:styleId="BodyTextIndent2">
    <w:name w:val="Body Text Indent 2"/>
    <w:basedOn w:val="Normal"/>
    <w:semiHidden/>
    <w:rsid w:val="00C800F2"/>
    <w:pPr>
      <w:ind w:left="5040" w:firstLine="720"/>
      <w:jc w:val="both"/>
    </w:pPr>
    <w:rPr>
      <w:strike/>
    </w:rPr>
  </w:style>
  <w:style w:type="paragraph" w:styleId="BodyTextIndent3">
    <w:name w:val="Body Text Indent 3"/>
    <w:basedOn w:val="Normal"/>
    <w:semiHidden/>
    <w:rsid w:val="00C800F2"/>
    <w:pPr>
      <w:ind w:left="720" w:hanging="720"/>
    </w:pPr>
    <w:rPr>
      <w:b/>
      <w:caps/>
    </w:rPr>
  </w:style>
  <w:style w:type="paragraph" w:styleId="Title">
    <w:name w:val="Title"/>
    <w:basedOn w:val="Normal"/>
    <w:qFormat/>
    <w:rsid w:val="00C800F2"/>
    <w:pPr>
      <w:jc w:val="center"/>
    </w:pPr>
    <w:rPr>
      <w:b/>
      <w:u w:val="single"/>
    </w:rPr>
  </w:style>
  <w:style w:type="paragraph" w:styleId="PlainText">
    <w:name w:val="Plain Text"/>
    <w:basedOn w:val="Normal"/>
    <w:semiHidden/>
    <w:rsid w:val="00C800F2"/>
    <w:rPr>
      <w:rFonts w:ascii="Courier New" w:hAnsi="Courier New"/>
      <w:sz w:val="20"/>
    </w:rPr>
  </w:style>
  <w:style w:type="paragraph" w:styleId="TOC1">
    <w:name w:val="toc 1"/>
    <w:basedOn w:val="Normal"/>
    <w:next w:val="Normal"/>
    <w:autoRedefine/>
    <w:rsid w:val="00591B0E"/>
    <w:pPr>
      <w:spacing w:before="120"/>
    </w:pPr>
    <w:rPr>
      <w:rFonts w:ascii="Arial Narrow" w:hAnsi="Arial Narrow"/>
      <w:b/>
      <w:bCs/>
      <w:i/>
      <w:iCs/>
      <w:caps/>
      <w:sz w:val="22"/>
      <w:szCs w:val="22"/>
    </w:rPr>
  </w:style>
  <w:style w:type="paragraph" w:styleId="TOC2">
    <w:name w:val="toc 2"/>
    <w:basedOn w:val="Normal"/>
    <w:next w:val="Normal"/>
    <w:autoRedefine/>
    <w:rsid w:val="00591B0E"/>
    <w:pPr>
      <w:spacing w:before="120"/>
      <w:ind w:left="240"/>
    </w:pPr>
    <w:rPr>
      <w:rFonts w:ascii="Arial Narrow" w:hAnsi="Arial Narrow"/>
      <w:b/>
      <w:bCs/>
      <w:caps/>
      <w:sz w:val="22"/>
      <w:szCs w:val="22"/>
    </w:rPr>
  </w:style>
  <w:style w:type="paragraph" w:styleId="TOC3">
    <w:name w:val="toc 3"/>
    <w:basedOn w:val="Normal"/>
    <w:next w:val="Normal"/>
    <w:autoRedefine/>
    <w:rsid w:val="00C800F2"/>
    <w:pPr>
      <w:ind w:left="480"/>
    </w:pPr>
    <w:rPr>
      <w:rFonts w:ascii="Times New Roman" w:hAnsi="Times New Roman"/>
      <w:sz w:val="20"/>
    </w:rPr>
  </w:style>
  <w:style w:type="paragraph" w:styleId="TOC4">
    <w:name w:val="toc 4"/>
    <w:basedOn w:val="Normal"/>
    <w:next w:val="Normal"/>
    <w:autoRedefine/>
    <w:semiHidden/>
    <w:rsid w:val="00C800F2"/>
    <w:pPr>
      <w:ind w:left="720"/>
    </w:pPr>
    <w:rPr>
      <w:rFonts w:ascii="Times New Roman" w:hAnsi="Times New Roman"/>
      <w:sz w:val="20"/>
    </w:rPr>
  </w:style>
  <w:style w:type="paragraph" w:styleId="TOC5">
    <w:name w:val="toc 5"/>
    <w:basedOn w:val="Normal"/>
    <w:next w:val="Normal"/>
    <w:autoRedefine/>
    <w:semiHidden/>
    <w:rsid w:val="00C800F2"/>
    <w:pPr>
      <w:ind w:left="960"/>
    </w:pPr>
    <w:rPr>
      <w:rFonts w:ascii="Times New Roman" w:hAnsi="Times New Roman"/>
      <w:sz w:val="20"/>
    </w:rPr>
  </w:style>
  <w:style w:type="paragraph" w:styleId="TOC6">
    <w:name w:val="toc 6"/>
    <w:basedOn w:val="Normal"/>
    <w:next w:val="Normal"/>
    <w:autoRedefine/>
    <w:semiHidden/>
    <w:rsid w:val="00C800F2"/>
    <w:pPr>
      <w:ind w:left="1200"/>
    </w:pPr>
    <w:rPr>
      <w:rFonts w:ascii="Times New Roman" w:hAnsi="Times New Roman"/>
      <w:sz w:val="20"/>
    </w:rPr>
  </w:style>
  <w:style w:type="paragraph" w:styleId="TOC7">
    <w:name w:val="toc 7"/>
    <w:basedOn w:val="Normal"/>
    <w:next w:val="Normal"/>
    <w:autoRedefine/>
    <w:semiHidden/>
    <w:rsid w:val="00C800F2"/>
    <w:pPr>
      <w:ind w:left="1440"/>
    </w:pPr>
    <w:rPr>
      <w:rFonts w:ascii="Times New Roman" w:hAnsi="Times New Roman"/>
      <w:sz w:val="20"/>
    </w:rPr>
  </w:style>
  <w:style w:type="paragraph" w:styleId="TOC8">
    <w:name w:val="toc 8"/>
    <w:basedOn w:val="Normal"/>
    <w:next w:val="Normal"/>
    <w:autoRedefine/>
    <w:semiHidden/>
    <w:rsid w:val="00C800F2"/>
    <w:pPr>
      <w:ind w:left="1680"/>
    </w:pPr>
    <w:rPr>
      <w:rFonts w:ascii="Times New Roman" w:hAnsi="Times New Roman"/>
      <w:sz w:val="20"/>
    </w:rPr>
  </w:style>
  <w:style w:type="paragraph" w:styleId="TOC9">
    <w:name w:val="toc 9"/>
    <w:basedOn w:val="Normal"/>
    <w:next w:val="Normal"/>
    <w:autoRedefine/>
    <w:semiHidden/>
    <w:rsid w:val="00C800F2"/>
    <w:pPr>
      <w:ind w:left="1920"/>
    </w:pPr>
    <w:rPr>
      <w:rFonts w:ascii="Times New Roman" w:hAnsi="Times New Roman"/>
      <w:sz w:val="20"/>
    </w:rPr>
  </w:style>
  <w:style w:type="paragraph" w:styleId="Index1">
    <w:name w:val="index 1"/>
    <w:basedOn w:val="Normal"/>
    <w:next w:val="Normal"/>
    <w:autoRedefine/>
    <w:semiHidden/>
    <w:rsid w:val="00C800F2"/>
    <w:pPr>
      <w:ind w:left="240" w:hanging="240"/>
    </w:pPr>
  </w:style>
  <w:style w:type="paragraph" w:styleId="TableofFigures">
    <w:name w:val="table of figures"/>
    <w:basedOn w:val="Normal"/>
    <w:next w:val="Normal"/>
    <w:semiHidden/>
    <w:rsid w:val="00C800F2"/>
    <w:pPr>
      <w:ind w:left="480" w:hanging="480"/>
    </w:pPr>
  </w:style>
  <w:style w:type="paragraph" w:styleId="TOAHeading">
    <w:name w:val="toa heading"/>
    <w:basedOn w:val="Normal"/>
    <w:next w:val="Normal"/>
    <w:semiHidden/>
    <w:rsid w:val="00C800F2"/>
    <w:pPr>
      <w:spacing w:before="120"/>
    </w:pPr>
    <w:rPr>
      <w:b/>
    </w:rPr>
  </w:style>
  <w:style w:type="paragraph" w:customStyle="1" w:styleId="MLCBODY2">
    <w:name w:val="MLC BODY2"/>
    <w:basedOn w:val="Normal"/>
    <w:semiHidden/>
    <w:rsid w:val="00C800F2"/>
    <w:pPr>
      <w:spacing w:after="240"/>
      <w:ind w:left="1701"/>
      <w:jc w:val="both"/>
    </w:pPr>
    <w:rPr>
      <w:rFonts w:ascii="Times New Roman" w:hAnsi="Times New Roman"/>
    </w:rPr>
  </w:style>
  <w:style w:type="character" w:styleId="Hyperlink">
    <w:name w:val="Hyperlink"/>
    <w:basedOn w:val="DefaultParagraphFont"/>
    <w:semiHidden/>
    <w:rsid w:val="00C96FEA"/>
    <w:rPr>
      <w:rFonts w:ascii="Times New Roman" w:hAnsi="Times New Roman"/>
      <w:caps/>
      <w:sz w:val="22"/>
      <w:szCs w:val="22"/>
      <w:u w:val="single"/>
    </w:rPr>
  </w:style>
  <w:style w:type="paragraph" w:customStyle="1" w:styleId="Sub">
    <w:name w:val="Sub"/>
    <w:basedOn w:val="Normal"/>
    <w:semiHidden/>
    <w:rsid w:val="00C800F2"/>
    <w:pPr>
      <w:jc w:val="both"/>
    </w:pPr>
    <w:rPr>
      <w:b/>
    </w:rPr>
  </w:style>
  <w:style w:type="paragraph" w:styleId="ListBullet">
    <w:name w:val="List Bullet"/>
    <w:basedOn w:val="Normal"/>
    <w:autoRedefine/>
    <w:semiHidden/>
    <w:rsid w:val="00C800F2"/>
    <w:pPr>
      <w:ind w:left="360" w:hanging="360"/>
    </w:pPr>
    <w:rPr>
      <w:sz w:val="22"/>
      <w:lang w:val="en-US"/>
    </w:rPr>
  </w:style>
  <w:style w:type="paragraph" w:customStyle="1" w:styleId="sub1">
    <w:name w:val="sub 1"/>
    <w:basedOn w:val="Normal"/>
    <w:semiHidden/>
    <w:rsid w:val="00C800F2"/>
    <w:pPr>
      <w:jc w:val="both"/>
    </w:pPr>
    <w:rPr>
      <w:b/>
      <w:i/>
      <w:sz w:val="22"/>
    </w:rPr>
  </w:style>
  <w:style w:type="paragraph" w:customStyle="1" w:styleId="bullet-space">
    <w:name w:val="bullet - space"/>
    <w:basedOn w:val="Normal"/>
    <w:semiHidden/>
    <w:rsid w:val="00C800F2"/>
    <w:pPr>
      <w:numPr>
        <w:numId w:val="1"/>
      </w:numPr>
      <w:tabs>
        <w:tab w:val="clear" w:pos="643"/>
      </w:tabs>
      <w:spacing w:before="60" w:after="60"/>
      <w:ind w:left="567" w:hanging="567"/>
      <w:jc w:val="both"/>
    </w:pPr>
    <w:rPr>
      <w:sz w:val="22"/>
    </w:rPr>
  </w:style>
  <w:style w:type="paragraph" w:customStyle="1" w:styleId="Indent">
    <w:name w:val="Indent"/>
    <w:basedOn w:val="Normal"/>
    <w:next w:val="Normal"/>
    <w:semiHidden/>
    <w:rsid w:val="00C800F2"/>
    <w:pPr>
      <w:keepLines/>
      <w:ind w:left="567" w:right="567"/>
      <w:jc w:val="both"/>
    </w:pPr>
    <w:rPr>
      <w:rFonts w:ascii="Swiss (scalable)" w:hAnsi="Swiss (scalable)"/>
      <w:b/>
      <w:sz w:val="20"/>
    </w:rPr>
  </w:style>
  <w:style w:type="paragraph" w:customStyle="1" w:styleId="Policyhead1">
    <w:name w:val="Policy head1"/>
    <w:basedOn w:val="Heading1"/>
    <w:rsid w:val="00444837"/>
    <w:pPr>
      <w:spacing w:after="240"/>
      <w:jc w:val="left"/>
    </w:pPr>
    <w:rPr>
      <w:rFonts w:ascii="Arial Narrow" w:hAnsi="Arial Narrow"/>
      <w:sz w:val="28"/>
      <w:szCs w:val="28"/>
    </w:rPr>
  </w:style>
  <w:style w:type="paragraph" w:styleId="FootnoteText">
    <w:name w:val="footnote text"/>
    <w:basedOn w:val="Normal"/>
    <w:semiHidden/>
    <w:rsid w:val="00C800F2"/>
    <w:rPr>
      <w:rFonts w:ascii="Frutiger 45 Light" w:hAnsi="Frutiger 45 Light"/>
      <w:sz w:val="20"/>
      <w:lang w:val="en-GB" w:eastAsia="en-AU"/>
    </w:rPr>
  </w:style>
  <w:style w:type="paragraph" w:customStyle="1" w:styleId="Body">
    <w:name w:val="Body"/>
    <w:aliases w:val="b"/>
    <w:semiHidden/>
    <w:rsid w:val="00C800F2"/>
    <w:pPr>
      <w:spacing w:before="60" w:after="120" w:line="280" w:lineRule="atLeast"/>
    </w:pPr>
    <w:rPr>
      <w:rFonts w:ascii="Arial" w:hAnsi="Arial"/>
      <w:lang w:eastAsia="en-US"/>
    </w:rPr>
  </w:style>
  <w:style w:type="paragraph" w:customStyle="1" w:styleId="TableText10pt">
    <w:name w:val="Table Text 10pt"/>
    <w:basedOn w:val="BodyText"/>
    <w:semiHidden/>
    <w:rsid w:val="00C800F2"/>
    <w:pPr>
      <w:tabs>
        <w:tab w:val="left" w:pos="272"/>
        <w:tab w:val="left" w:pos="544"/>
        <w:tab w:val="left" w:pos="816"/>
        <w:tab w:val="left" w:pos="1089"/>
      </w:tabs>
      <w:jc w:val="left"/>
    </w:pPr>
    <w:rPr>
      <w:rFonts w:ascii="Times New Roman" w:hAnsi="Times New Roman"/>
      <w:b w:val="0"/>
      <w:sz w:val="20"/>
    </w:rPr>
  </w:style>
  <w:style w:type="paragraph" w:styleId="BalloonText">
    <w:name w:val="Balloon Text"/>
    <w:basedOn w:val="Normal"/>
    <w:semiHidden/>
    <w:rsid w:val="00C800F2"/>
    <w:rPr>
      <w:rFonts w:ascii="Tahoma" w:hAnsi="Tahoma" w:cs="Tahoma"/>
      <w:sz w:val="16"/>
      <w:szCs w:val="16"/>
    </w:rPr>
  </w:style>
  <w:style w:type="paragraph" w:customStyle="1" w:styleId="PolicycontentChar">
    <w:name w:val="Policy content Char"/>
    <w:basedOn w:val="Normal"/>
    <w:link w:val="PolicycontentCharChar"/>
    <w:rsid w:val="00240DE4"/>
    <w:pPr>
      <w:tabs>
        <w:tab w:val="left" w:pos="720"/>
      </w:tabs>
      <w:spacing w:after="240"/>
      <w:jc w:val="both"/>
    </w:pPr>
    <w:rPr>
      <w:rFonts w:ascii="Arial Narrow" w:hAnsi="Arial Narrow"/>
      <w:sz w:val="22"/>
    </w:rPr>
  </w:style>
  <w:style w:type="table" w:styleId="TableGrid">
    <w:name w:val="Table Grid"/>
    <w:basedOn w:val="TableNormal"/>
    <w:uiPriority w:val="59"/>
    <w:rsid w:val="005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2">
    <w:name w:val="Policy head2"/>
    <w:basedOn w:val="PolicycontentChar"/>
    <w:rsid w:val="00240DE4"/>
    <w:rPr>
      <w:b/>
      <w:i/>
      <w:caps/>
      <w:sz w:val="28"/>
      <w:szCs w:val="24"/>
    </w:rPr>
  </w:style>
  <w:style w:type="paragraph" w:customStyle="1" w:styleId="Policybullets">
    <w:name w:val="Policy bullets"/>
    <w:basedOn w:val="PolicycontentChar"/>
    <w:link w:val="PolicybulletsChar"/>
    <w:rsid w:val="002674A0"/>
    <w:pPr>
      <w:numPr>
        <w:numId w:val="2"/>
      </w:numPr>
      <w:tabs>
        <w:tab w:val="clear" w:pos="720"/>
      </w:tabs>
      <w:spacing w:after="120"/>
    </w:pPr>
  </w:style>
  <w:style w:type="character" w:customStyle="1" w:styleId="PolicycontentCharChar">
    <w:name w:val="Policy content Char Char"/>
    <w:basedOn w:val="DefaultParagraphFont"/>
    <w:link w:val="PolicycontentChar"/>
    <w:rsid w:val="00240DE4"/>
    <w:rPr>
      <w:rFonts w:ascii="Arial Narrow" w:hAnsi="Arial Narrow"/>
      <w:sz w:val="22"/>
      <w:lang w:val="en-AU" w:eastAsia="en-US" w:bidi="ar-SA"/>
    </w:rPr>
  </w:style>
  <w:style w:type="character" w:customStyle="1" w:styleId="PolicybulletsChar">
    <w:name w:val="Policy bullets Char"/>
    <w:basedOn w:val="PolicycontentCharChar"/>
    <w:link w:val="Policybullets"/>
    <w:rsid w:val="00240DE4"/>
    <w:rPr>
      <w:rFonts w:ascii="Arial Narrow" w:hAnsi="Arial Narrow"/>
      <w:sz w:val="22"/>
      <w:lang w:val="en-AU" w:eastAsia="en-US" w:bidi="ar-SA"/>
    </w:rPr>
  </w:style>
  <w:style w:type="paragraph" w:customStyle="1" w:styleId="Policycontent">
    <w:name w:val="Policy content"/>
    <w:basedOn w:val="Normal"/>
    <w:link w:val="PolicycontentChar1"/>
    <w:rsid w:val="00444837"/>
    <w:pPr>
      <w:tabs>
        <w:tab w:val="left" w:pos="720"/>
      </w:tabs>
      <w:spacing w:after="240"/>
      <w:jc w:val="both"/>
    </w:pPr>
    <w:rPr>
      <w:rFonts w:ascii="Arial Narrow" w:hAnsi="Arial Narrow"/>
    </w:rPr>
  </w:style>
  <w:style w:type="paragraph" w:customStyle="1" w:styleId="Policyheader">
    <w:name w:val="Policy header"/>
    <w:basedOn w:val="Policycontent"/>
    <w:rsid w:val="00444837"/>
    <w:pPr>
      <w:jc w:val="right"/>
    </w:pPr>
    <w:rPr>
      <w:b/>
      <w:caps/>
      <w:color w:val="FF0000"/>
      <w:szCs w:val="24"/>
    </w:rPr>
  </w:style>
  <w:style w:type="character" w:customStyle="1" w:styleId="PolicycontentChar1">
    <w:name w:val="Policy content Char1"/>
    <w:basedOn w:val="DefaultParagraphFont"/>
    <w:link w:val="Policycontent"/>
    <w:rsid w:val="00444837"/>
    <w:rPr>
      <w:rFonts w:ascii="Arial Narrow" w:hAnsi="Arial Narrow"/>
      <w:sz w:val="24"/>
      <w:lang w:val="en-AU" w:eastAsia="en-US" w:bidi="ar-SA"/>
    </w:rPr>
  </w:style>
  <w:style w:type="paragraph" w:styleId="BlockText">
    <w:name w:val="Block Text"/>
    <w:basedOn w:val="Normal"/>
    <w:rsid w:val="00F05B6B"/>
    <w:pPr>
      <w:ind w:left="-1418" w:right="-1283"/>
    </w:pPr>
    <w:rPr>
      <w:rFonts w:ascii="Times New Roman" w:hAnsi="Times New Roman"/>
      <w:lang w:val="en-US"/>
    </w:rPr>
  </w:style>
  <w:style w:type="paragraph" w:styleId="ListParagraph">
    <w:name w:val="List Paragraph"/>
    <w:basedOn w:val="Normal"/>
    <w:uiPriority w:val="34"/>
    <w:qFormat/>
    <w:rsid w:val="00F84F27"/>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rsid w:val="006156AD"/>
    <w:rPr>
      <w:rFonts w:ascii="Arial" w:hAnsi="Arial"/>
      <w:b/>
      <w:sz w:val="28"/>
      <w:lang w:eastAsia="en-US"/>
    </w:rPr>
  </w:style>
  <w:style w:type="character" w:customStyle="1" w:styleId="HeaderChar">
    <w:name w:val="Header Char"/>
    <w:basedOn w:val="DefaultParagraphFont"/>
    <w:link w:val="Header"/>
    <w:semiHidden/>
    <w:rsid w:val="00DE251F"/>
    <w:rPr>
      <w:rFonts w:ascii="Arial" w:hAnsi="Arial"/>
      <w:sz w:val="24"/>
      <w:lang w:eastAsia="en-US"/>
    </w:rPr>
  </w:style>
  <w:style w:type="paragraph" w:customStyle="1" w:styleId="NormalRecommendation">
    <w:name w:val="Normal Recommendation"/>
    <w:basedOn w:val="Normal"/>
    <w:rsid w:val="00781254"/>
    <w:pPr>
      <w:overflowPunct w:val="0"/>
      <w:autoSpaceDE w:val="0"/>
      <w:autoSpaceDN w:val="0"/>
      <w:adjustRightInd w:val="0"/>
      <w:ind w:left="567" w:right="567"/>
      <w:jc w:val="both"/>
      <w:textAlignment w:val="baseline"/>
    </w:pPr>
    <w:rPr>
      <w:rFonts w:ascii="Times New Roman" w:hAnsi="Times New Roman"/>
      <w:b/>
      <w:sz w:val="22"/>
    </w:rPr>
  </w:style>
  <w:style w:type="character" w:customStyle="1" w:styleId="FooterChar">
    <w:name w:val="Footer Char"/>
    <w:basedOn w:val="DefaultParagraphFont"/>
    <w:link w:val="Footer"/>
    <w:uiPriority w:val="99"/>
    <w:rsid w:val="00710E47"/>
    <w:rPr>
      <w:rFonts w:ascii="Arial" w:hAnsi="Arial"/>
      <w:sz w:val="24"/>
      <w:lang w:eastAsia="en-US"/>
    </w:rPr>
  </w:style>
  <w:style w:type="paragraph" w:styleId="NormalWeb">
    <w:name w:val="Normal (Web)"/>
    <w:basedOn w:val="Normal"/>
    <w:uiPriority w:val="99"/>
    <w:unhideWhenUsed/>
    <w:rsid w:val="00524A1F"/>
    <w:pPr>
      <w:spacing w:after="369" w:line="332" w:lineRule="atLeast"/>
    </w:pPr>
    <w:rPr>
      <w:rFonts w:ascii="Times New Roman" w:hAnsi="Times New Roman"/>
      <w:color w:val="4D4D4D"/>
      <w:szCs w:val="24"/>
      <w:lang w:eastAsia="en-AU"/>
    </w:rPr>
  </w:style>
  <w:style w:type="paragraph" w:styleId="Revision">
    <w:name w:val="Revision"/>
    <w:hidden/>
    <w:uiPriority w:val="99"/>
    <w:semiHidden/>
    <w:rsid w:val="00E21567"/>
    <w:rPr>
      <w:rFonts w:ascii="Arial" w:hAnsi="Arial"/>
      <w:sz w:val="24"/>
      <w:lang w:eastAsia="en-US"/>
    </w:rPr>
  </w:style>
  <w:style w:type="character" w:styleId="CommentReference">
    <w:name w:val="annotation reference"/>
    <w:basedOn w:val="DefaultParagraphFont"/>
    <w:semiHidden/>
    <w:unhideWhenUsed/>
    <w:rsid w:val="00E21567"/>
    <w:rPr>
      <w:sz w:val="16"/>
      <w:szCs w:val="16"/>
    </w:rPr>
  </w:style>
  <w:style w:type="paragraph" w:styleId="CommentText">
    <w:name w:val="annotation text"/>
    <w:basedOn w:val="Normal"/>
    <w:link w:val="CommentTextChar"/>
    <w:semiHidden/>
    <w:unhideWhenUsed/>
    <w:rsid w:val="00E21567"/>
    <w:rPr>
      <w:sz w:val="20"/>
    </w:rPr>
  </w:style>
  <w:style w:type="character" w:customStyle="1" w:styleId="CommentTextChar">
    <w:name w:val="Comment Text Char"/>
    <w:basedOn w:val="DefaultParagraphFont"/>
    <w:link w:val="CommentText"/>
    <w:semiHidden/>
    <w:rsid w:val="00E21567"/>
    <w:rPr>
      <w:rFonts w:ascii="Arial" w:hAnsi="Arial"/>
      <w:lang w:eastAsia="en-US"/>
    </w:rPr>
  </w:style>
  <w:style w:type="paragraph" w:styleId="CommentSubject">
    <w:name w:val="annotation subject"/>
    <w:basedOn w:val="CommentText"/>
    <w:next w:val="CommentText"/>
    <w:link w:val="CommentSubjectChar"/>
    <w:semiHidden/>
    <w:unhideWhenUsed/>
    <w:rsid w:val="00E21567"/>
    <w:rPr>
      <w:b/>
      <w:bCs/>
    </w:rPr>
  </w:style>
  <w:style w:type="character" w:customStyle="1" w:styleId="CommentSubjectChar">
    <w:name w:val="Comment Subject Char"/>
    <w:basedOn w:val="CommentTextChar"/>
    <w:link w:val="CommentSubject"/>
    <w:semiHidden/>
    <w:rsid w:val="00E21567"/>
    <w:rPr>
      <w:rFonts w:ascii="Arial" w:hAnsi="Arial"/>
      <w:b/>
      <w:bCs/>
      <w:lang w:eastAsia="en-US"/>
    </w:rPr>
  </w:style>
  <w:style w:type="character" w:customStyle="1" w:styleId="apple-converted-space">
    <w:name w:val="apple-converted-space"/>
    <w:basedOn w:val="DefaultParagraphFont"/>
    <w:rsid w:val="0038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09189">
      <w:bodyDiv w:val="1"/>
      <w:marLeft w:val="0"/>
      <w:marRight w:val="0"/>
      <w:marTop w:val="0"/>
      <w:marBottom w:val="0"/>
      <w:divBdr>
        <w:top w:val="none" w:sz="0" w:space="0" w:color="auto"/>
        <w:left w:val="none" w:sz="0" w:space="0" w:color="auto"/>
        <w:bottom w:val="none" w:sz="0" w:space="0" w:color="auto"/>
        <w:right w:val="none" w:sz="0" w:space="0" w:color="auto"/>
      </w:divBdr>
    </w:div>
    <w:div w:id="232936598">
      <w:bodyDiv w:val="1"/>
      <w:marLeft w:val="0"/>
      <w:marRight w:val="0"/>
      <w:marTop w:val="0"/>
      <w:marBottom w:val="0"/>
      <w:divBdr>
        <w:top w:val="none" w:sz="0" w:space="0" w:color="auto"/>
        <w:left w:val="none" w:sz="0" w:space="0" w:color="auto"/>
        <w:bottom w:val="none" w:sz="0" w:space="0" w:color="auto"/>
        <w:right w:val="none" w:sz="0" w:space="0" w:color="auto"/>
      </w:divBdr>
    </w:div>
    <w:div w:id="396633160">
      <w:bodyDiv w:val="1"/>
      <w:marLeft w:val="0"/>
      <w:marRight w:val="0"/>
      <w:marTop w:val="0"/>
      <w:marBottom w:val="0"/>
      <w:divBdr>
        <w:top w:val="none" w:sz="0" w:space="0" w:color="auto"/>
        <w:left w:val="none" w:sz="0" w:space="0" w:color="auto"/>
        <w:bottom w:val="none" w:sz="0" w:space="0" w:color="auto"/>
        <w:right w:val="none" w:sz="0" w:space="0" w:color="auto"/>
      </w:divBdr>
    </w:div>
    <w:div w:id="560137203">
      <w:bodyDiv w:val="1"/>
      <w:marLeft w:val="0"/>
      <w:marRight w:val="0"/>
      <w:marTop w:val="0"/>
      <w:marBottom w:val="0"/>
      <w:divBdr>
        <w:top w:val="none" w:sz="0" w:space="0" w:color="auto"/>
        <w:left w:val="none" w:sz="0" w:space="0" w:color="auto"/>
        <w:bottom w:val="none" w:sz="0" w:space="0" w:color="auto"/>
        <w:right w:val="none" w:sz="0" w:space="0" w:color="auto"/>
      </w:divBdr>
    </w:div>
    <w:div w:id="593633963">
      <w:bodyDiv w:val="1"/>
      <w:marLeft w:val="0"/>
      <w:marRight w:val="0"/>
      <w:marTop w:val="0"/>
      <w:marBottom w:val="0"/>
      <w:divBdr>
        <w:top w:val="none" w:sz="0" w:space="0" w:color="auto"/>
        <w:left w:val="none" w:sz="0" w:space="0" w:color="auto"/>
        <w:bottom w:val="none" w:sz="0" w:space="0" w:color="auto"/>
        <w:right w:val="none" w:sz="0" w:space="0" w:color="auto"/>
      </w:divBdr>
    </w:div>
    <w:div w:id="777718855">
      <w:bodyDiv w:val="1"/>
      <w:marLeft w:val="0"/>
      <w:marRight w:val="0"/>
      <w:marTop w:val="0"/>
      <w:marBottom w:val="0"/>
      <w:divBdr>
        <w:top w:val="none" w:sz="0" w:space="0" w:color="auto"/>
        <w:left w:val="none" w:sz="0" w:space="0" w:color="auto"/>
        <w:bottom w:val="none" w:sz="0" w:space="0" w:color="auto"/>
        <w:right w:val="none" w:sz="0" w:space="0" w:color="auto"/>
      </w:divBdr>
    </w:div>
    <w:div w:id="801508912">
      <w:bodyDiv w:val="1"/>
      <w:marLeft w:val="0"/>
      <w:marRight w:val="0"/>
      <w:marTop w:val="0"/>
      <w:marBottom w:val="0"/>
      <w:divBdr>
        <w:top w:val="none" w:sz="0" w:space="0" w:color="auto"/>
        <w:left w:val="none" w:sz="0" w:space="0" w:color="auto"/>
        <w:bottom w:val="none" w:sz="0" w:space="0" w:color="auto"/>
        <w:right w:val="none" w:sz="0" w:space="0" w:color="auto"/>
      </w:divBdr>
      <w:divsChild>
        <w:div w:id="1393120420">
          <w:marLeft w:val="0"/>
          <w:marRight w:val="0"/>
          <w:marTop w:val="0"/>
          <w:marBottom w:val="0"/>
          <w:divBdr>
            <w:top w:val="none" w:sz="0" w:space="0" w:color="auto"/>
            <w:left w:val="none" w:sz="0" w:space="0" w:color="auto"/>
            <w:bottom w:val="none" w:sz="0" w:space="0" w:color="auto"/>
            <w:right w:val="none" w:sz="0" w:space="0" w:color="auto"/>
          </w:divBdr>
          <w:divsChild>
            <w:div w:id="248657739">
              <w:marLeft w:val="0"/>
              <w:marRight w:val="0"/>
              <w:marTop w:val="0"/>
              <w:marBottom w:val="0"/>
              <w:divBdr>
                <w:top w:val="none" w:sz="0" w:space="0" w:color="auto"/>
                <w:left w:val="none" w:sz="0" w:space="0" w:color="auto"/>
                <w:bottom w:val="none" w:sz="0" w:space="0" w:color="auto"/>
                <w:right w:val="none" w:sz="0" w:space="0" w:color="auto"/>
              </w:divBdr>
              <w:divsChild>
                <w:div w:id="2022782239">
                  <w:marLeft w:val="0"/>
                  <w:marRight w:val="0"/>
                  <w:marTop w:val="0"/>
                  <w:marBottom w:val="0"/>
                  <w:divBdr>
                    <w:top w:val="none" w:sz="0" w:space="0" w:color="auto"/>
                    <w:left w:val="none" w:sz="0" w:space="0" w:color="auto"/>
                    <w:bottom w:val="none" w:sz="0" w:space="0" w:color="auto"/>
                    <w:right w:val="none" w:sz="0" w:space="0" w:color="auto"/>
                  </w:divBdr>
                  <w:divsChild>
                    <w:div w:id="2411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94690">
      <w:bodyDiv w:val="1"/>
      <w:marLeft w:val="0"/>
      <w:marRight w:val="0"/>
      <w:marTop w:val="0"/>
      <w:marBottom w:val="0"/>
      <w:divBdr>
        <w:top w:val="none" w:sz="0" w:space="0" w:color="auto"/>
        <w:left w:val="none" w:sz="0" w:space="0" w:color="auto"/>
        <w:bottom w:val="none" w:sz="0" w:space="0" w:color="auto"/>
        <w:right w:val="none" w:sz="0" w:space="0" w:color="auto"/>
      </w:divBdr>
    </w:div>
    <w:div w:id="10886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5064-23CC-4725-8908-DD6D6B20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1953</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Manager Finance</vt:lpstr>
    </vt:vector>
  </TitlesOfParts>
  <Company>Mount Alexander Shire Council</Company>
  <LinksUpToDate>false</LinksUpToDate>
  <CharactersWithSpaces>13306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Finance</dc:title>
  <dc:subject>Investment Policy</dc:subject>
  <dc:creator>Leon den Dryver</dc:creator>
  <cp:keywords/>
  <cp:lastModifiedBy>Micheline Williams</cp:lastModifiedBy>
  <cp:revision>3</cp:revision>
  <cp:lastPrinted>2015-11-26T03:58:00Z</cp:lastPrinted>
  <dcterms:created xsi:type="dcterms:W3CDTF">2017-11-27T05:52:00Z</dcterms:created>
  <dcterms:modified xsi:type="dcterms:W3CDTF">2017-11-27T05:53:00Z</dcterms:modified>
</cp:coreProperties>
</file>