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F9D2" w14:textId="77777777" w:rsidR="00277DD6" w:rsidRPr="00277DD6" w:rsidRDefault="00D41F55" w:rsidP="00320E3B">
      <w:pPr>
        <w:pStyle w:val="MRSCHeading"/>
        <w:rPr>
          <w:sz w:val="36"/>
          <w:szCs w:val="36"/>
        </w:rPr>
      </w:pPr>
      <w:r w:rsidRPr="00277DD6">
        <w:rPr>
          <w:sz w:val="36"/>
          <w:szCs w:val="36"/>
        </w:rPr>
        <w:t>Early Years Policy – Delivery and Collection of Children</w:t>
      </w:r>
    </w:p>
    <w:p w14:paraId="46A52A42" w14:textId="2B953423" w:rsidR="00320E3B" w:rsidRPr="00277DD6" w:rsidRDefault="00D41F55" w:rsidP="00277DD6">
      <w:pPr>
        <w:pStyle w:val="Heading20"/>
        <w:rPr>
          <w:sz w:val="36"/>
          <w:szCs w:val="52"/>
        </w:rPr>
      </w:pPr>
      <w:r w:rsidRPr="00277DD6">
        <w:rPr>
          <w:sz w:val="36"/>
          <w:szCs w:val="52"/>
        </w:rPr>
        <w:t>Attachment 1</w:t>
      </w:r>
      <w:r w:rsidR="00277DD6">
        <w:rPr>
          <w:sz w:val="36"/>
          <w:szCs w:val="52"/>
        </w:rPr>
        <w:t xml:space="preserve"> - </w:t>
      </w:r>
      <w:bookmarkStart w:id="0" w:name="_Toc110601973"/>
      <w:r w:rsidRPr="00277DD6">
        <w:rPr>
          <w:sz w:val="36"/>
          <w:szCs w:val="52"/>
        </w:rPr>
        <w:t>Authorisation Procedures</w:t>
      </w:r>
      <w:bookmarkEnd w:id="0"/>
    </w:p>
    <w:p w14:paraId="49530DC1" w14:textId="77777777" w:rsidR="00D41F55" w:rsidRPr="00D41F55" w:rsidRDefault="00D41F55" w:rsidP="00D41F55">
      <w:pPr>
        <w:pStyle w:val="MRSCBodyText"/>
      </w:pPr>
      <w:r w:rsidRPr="00D41F55">
        <w:t>These procedures are to be followed when a child is collected by an unauthorised person, including where a parent/guardian or authorised nominee telephones the service to notify that such a person will be collecting their child.</w:t>
      </w:r>
    </w:p>
    <w:p w14:paraId="12436E8C" w14:textId="77777777" w:rsidR="00D41F55" w:rsidRPr="00D41F55" w:rsidRDefault="00D41F55" w:rsidP="00D41F55">
      <w:pPr>
        <w:pStyle w:val="MRSCBodyText"/>
        <w:rPr>
          <w:b/>
        </w:rPr>
      </w:pPr>
      <w:r w:rsidRPr="00D41F55">
        <w:rPr>
          <w:b/>
        </w:rPr>
        <w:t>The nominated supervisor will:</w:t>
      </w:r>
    </w:p>
    <w:p w14:paraId="3FF4A4A3" w14:textId="3482987C" w:rsidR="00D41F55" w:rsidRPr="00D41F55" w:rsidRDefault="003057F1" w:rsidP="00277DD6">
      <w:pPr>
        <w:pStyle w:val="MRSCLists"/>
      </w:pPr>
      <w:r>
        <w:t xml:space="preserve">Send the </w:t>
      </w:r>
      <w:r w:rsidR="00D41F55" w:rsidRPr="00D41F55">
        <w:t xml:space="preserve">parent/guardian or authorised nominee </w:t>
      </w:r>
      <w:r>
        <w:t xml:space="preserve">an </w:t>
      </w:r>
      <w:r w:rsidR="00D41F55" w:rsidRPr="00D41F55">
        <w:t>email</w:t>
      </w:r>
      <w:r>
        <w:t xml:space="preserve"> with a link to Enrol Now to update</w:t>
      </w:r>
      <w:r w:rsidR="00D41F55" w:rsidRPr="00D41F55">
        <w:t xml:space="preserve"> the authorisation</w:t>
      </w:r>
      <w:r w:rsidR="00277DD6">
        <w:t>,</w:t>
      </w:r>
      <w:r w:rsidR="00D41F55" w:rsidRPr="00D41F55">
        <w:t xml:space="preserve"> if it is possible to do so, </w:t>
      </w:r>
      <w:r>
        <w:t>which will allow the authorised nominee details</w:t>
      </w:r>
      <w:r w:rsidR="00277DD6">
        <w:t>,</w:t>
      </w:r>
      <w:r>
        <w:t xml:space="preserve"> including</w:t>
      </w:r>
      <w:r w:rsidR="00D41F55" w:rsidRPr="00D41F55">
        <w:t xml:space="preserve"> name, address and telephone number of the person who will be collecting the child</w:t>
      </w:r>
      <w:r w:rsidR="00277DD6">
        <w:t>,</w:t>
      </w:r>
      <w:r>
        <w:t xml:space="preserve"> to be recorded on the enrolment record.</w:t>
      </w:r>
    </w:p>
    <w:p w14:paraId="275CC866" w14:textId="30F00945" w:rsidR="00D41F55" w:rsidRPr="00D41F55" w:rsidRDefault="00D41F55" w:rsidP="00277DD6">
      <w:pPr>
        <w:pStyle w:val="MRSCLists"/>
      </w:pPr>
      <w:r w:rsidRPr="00D41F55">
        <w:t>accept a verbal authorisation if it is not possible for the parent/guardian or authorised nominee to prov</w:t>
      </w:r>
      <w:r w:rsidR="003057F1">
        <w:t>ide authorisation via the email link</w:t>
      </w:r>
      <w:r w:rsidRPr="00D41F55">
        <w:t xml:space="preserve"> provided</w:t>
      </w:r>
      <w:r w:rsidR="00277DD6">
        <w:t>. In these circumstances,</w:t>
      </w:r>
      <w:r w:rsidRPr="00D41F55">
        <w:t xml:space="preserve"> the following procedure is followed:</w:t>
      </w:r>
    </w:p>
    <w:p w14:paraId="2D80B9F6" w14:textId="77777777" w:rsidR="00D41F55" w:rsidRPr="00D41F55" w:rsidRDefault="00D41F55" w:rsidP="00277DD6">
      <w:pPr>
        <w:pStyle w:val="MRSCLists"/>
        <w:numPr>
          <w:ilvl w:val="1"/>
          <w:numId w:val="5"/>
        </w:numPr>
      </w:pPr>
      <w:r w:rsidRPr="00D41F55">
        <w:t>all details of the person collecting the child, including the name, address and telephone number of the person must be obtained</w:t>
      </w:r>
    </w:p>
    <w:p w14:paraId="3E6AE217" w14:textId="77777777" w:rsidR="00D41F55" w:rsidRPr="00D41F55" w:rsidRDefault="00D41F55" w:rsidP="00277DD6">
      <w:pPr>
        <w:pStyle w:val="MRSCLists"/>
        <w:numPr>
          <w:ilvl w:val="1"/>
          <w:numId w:val="5"/>
        </w:numPr>
      </w:pPr>
      <w:r w:rsidRPr="00D41F55">
        <w:t>two educators take the verbal authorisation message (recommended by D</w:t>
      </w:r>
      <w:r w:rsidR="00F27972">
        <w:t>epartment of Education</w:t>
      </w:r>
      <w:r w:rsidRPr="00D41F55">
        <w:t>)</w:t>
      </w:r>
    </w:p>
    <w:p w14:paraId="25707063" w14:textId="77777777" w:rsidR="003057F1" w:rsidRDefault="00D41F55" w:rsidP="00277DD6">
      <w:pPr>
        <w:pStyle w:val="MRSCLists"/>
        <w:numPr>
          <w:ilvl w:val="1"/>
          <w:numId w:val="5"/>
        </w:numPr>
      </w:pPr>
      <w:r w:rsidRPr="00D41F55">
        <w:t>the verbal authorisation is</w:t>
      </w:r>
      <w:r w:rsidR="003057F1">
        <w:t xml:space="preserve"> recorded in the Enrol Now Child Record as a new authorised nominee by the Educator and a note recorded on the child record.</w:t>
      </w:r>
    </w:p>
    <w:p w14:paraId="65944C3F" w14:textId="77777777" w:rsidR="00D41F55" w:rsidRPr="00D41F55" w:rsidRDefault="00D41F55" w:rsidP="00277DD6">
      <w:pPr>
        <w:pStyle w:val="MRSCLists"/>
        <w:numPr>
          <w:ilvl w:val="1"/>
          <w:numId w:val="5"/>
        </w:numPr>
      </w:pPr>
      <w:r w:rsidRPr="00D41F55">
        <w:t>photo identification is obtained to confirm the person’s identity on arrival at the service</w:t>
      </w:r>
    </w:p>
    <w:p w14:paraId="053DF544" w14:textId="77777777" w:rsidR="00D41F55" w:rsidRPr="00D41F55" w:rsidRDefault="00D41F55" w:rsidP="00277DD6">
      <w:pPr>
        <w:pStyle w:val="MRSCLists"/>
        <w:numPr>
          <w:ilvl w:val="1"/>
          <w:numId w:val="5"/>
        </w:numPr>
      </w:pPr>
      <w:r w:rsidRPr="00D41F55">
        <w:t>ensure the attendance record is completed prior to child leaving the service</w:t>
      </w:r>
    </w:p>
    <w:p w14:paraId="34F6E627" w14:textId="77777777" w:rsidR="00D41F55" w:rsidRPr="00D41F55" w:rsidRDefault="00D41F55" w:rsidP="00277DD6">
      <w:pPr>
        <w:pStyle w:val="MRSCLists"/>
      </w:pPr>
      <w:r w:rsidRPr="00D41F55">
        <w:t>refuse to release a child where authorisation is not/cannot be provided by the parent/guardian or authorised nominee</w:t>
      </w:r>
    </w:p>
    <w:p w14:paraId="7EE845B3" w14:textId="77777777" w:rsidR="00D41F55" w:rsidRPr="00D41F55" w:rsidRDefault="00D41F55" w:rsidP="00277DD6">
      <w:pPr>
        <w:pStyle w:val="MRSCLists"/>
      </w:pPr>
      <w:r w:rsidRPr="00D41F55">
        <w:t>contact police if the safety of the child or service staff is threatened</w:t>
      </w:r>
    </w:p>
    <w:p w14:paraId="2FC6D492" w14:textId="77777777" w:rsidR="00D41F55" w:rsidRPr="00D41F55" w:rsidRDefault="00D41F55" w:rsidP="00277DD6">
      <w:pPr>
        <w:pStyle w:val="MRSCLists"/>
      </w:pPr>
      <w:r w:rsidRPr="00D41F55">
        <w:lastRenderedPageBreak/>
        <w:t>implement late collection p</w:t>
      </w:r>
      <w:r w:rsidR="003057F1">
        <w:t>rocedures (refer to Attachment 3</w:t>
      </w:r>
      <w:r w:rsidRPr="00D41F55">
        <w:t>) if required</w:t>
      </w:r>
    </w:p>
    <w:p w14:paraId="79D5B848" w14:textId="598064FF" w:rsidR="00D41F55" w:rsidRPr="00D41F55" w:rsidRDefault="00D41F55" w:rsidP="00277DD6">
      <w:pPr>
        <w:pStyle w:val="MRSCLists"/>
      </w:pPr>
      <w:r w:rsidRPr="00D41F55">
        <w:t xml:space="preserve">notify the approved provider </w:t>
      </w:r>
      <w:proofErr w:type="gramStart"/>
      <w:r w:rsidRPr="00D41F55">
        <w:t>in the event that</w:t>
      </w:r>
      <w:proofErr w:type="gramEnd"/>
      <w:r w:rsidRPr="00D41F55">
        <w:t xml:space="preserve"> written authorisation is not provided</w:t>
      </w:r>
      <w:r w:rsidR="00277DD6">
        <w:t>,</w:t>
      </w:r>
      <w:r w:rsidRPr="00D41F55">
        <w:t xml:space="preserve"> for further follow-up</w:t>
      </w:r>
      <w:r w:rsidR="00277DD6">
        <w:t>.</w:t>
      </w:r>
    </w:p>
    <w:sectPr w:rsidR="00D41F55" w:rsidRPr="00D41F55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E69C" w14:textId="77777777" w:rsidR="000830A4" w:rsidRDefault="000830A4" w:rsidP="00EB6F33">
      <w:r>
        <w:separator/>
      </w:r>
    </w:p>
  </w:endnote>
  <w:endnote w:type="continuationSeparator" w:id="0">
    <w:p w14:paraId="37A9E866" w14:textId="77777777" w:rsidR="000830A4" w:rsidRDefault="000830A4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8361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30C23B7F" wp14:editId="26713B79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2824E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7972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" filled="f" stroked="f">
              <v:textbox>
                <w:txbxContent>
                  <w:p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F27972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61035D9B" wp14:editId="592AFC8B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61AFB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Woi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 Country.</w:t>
                          </w:r>
                        </w:p>
                        <w:p w14:paraId="546601AC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399D58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" stroked="f">
              <v:textbox style="mso-fit-shape-to-text:t">
                <w:txbxContent>
                  <w:p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127364A" wp14:editId="385A8DE6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C8B6E" w14:textId="03AC95E8" w:rsidR="00430CC1" w:rsidRPr="00430CC1" w:rsidRDefault="00277DD6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277DD6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Attachment 1 - Authorisation Procedures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2736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2F3C8B6E" w14:textId="03AC95E8" w:rsidR="00430CC1" w:rsidRPr="00430CC1" w:rsidRDefault="00277DD6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277DD6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Attachment 1 - Authorisation Procedures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4281127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BC97" w14:textId="77777777" w:rsidR="000830A4" w:rsidRDefault="000830A4" w:rsidP="00EB6F33">
      <w:r>
        <w:separator/>
      </w:r>
    </w:p>
  </w:footnote>
  <w:footnote w:type="continuationSeparator" w:id="0">
    <w:p w14:paraId="4BF38642" w14:textId="77777777" w:rsidR="000830A4" w:rsidRDefault="000830A4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67FF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9232C2F" wp14:editId="3562F79E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959536">
    <w:abstractNumId w:val="7"/>
  </w:num>
  <w:num w:numId="2" w16cid:durableId="2010787993">
    <w:abstractNumId w:val="2"/>
  </w:num>
  <w:num w:numId="3" w16cid:durableId="189490850">
    <w:abstractNumId w:val="6"/>
  </w:num>
  <w:num w:numId="4" w16cid:durableId="15008038">
    <w:abstractNumId w:val="0"/>
  </w:num>
  <w:num w:numId="5" w16cid:durableId="192234278">
    <w:abstractNumId w:val="1"/>
  </w:num>
  <w:num w:numId="6" w16cid:durableId="1638144417">
    <w:abstractNumId w:val="3"/>
  </w:num>
  <w:num w:numId="7" w16cid:durableId="1534877036">
    <w:abstractNumId w:val="5"/>
  </w:num>
  <w:num w:numId="8" w16cid:durableId="1685471241">
    <w:abstractNumId w:val="3"/>
  </w:num>
  <w:num w:numId="9" w16cid:durableId="1116867869">
    <w:abstractNumId w:val="3"/>
  </w:num>
  <w:num w:numId="10" w16cid:durableId="1830512843">
    <w:abstractNumId w:val="3"/>
  </w:num>
  <w:num w:numId="11" w16cid:durableId="1256404826">
    <w:abstractNumId w:val="3"/>
  </w:num>
  <w:num w:numId="12" w16cid:durableId="991060352">
    <w:abstractNumId w:val="1"/>
  </w:num>
  <w:num w:numId="13" w16cid:durableId="1966619500">
    <w:abstractNumId w:val="3"/>
  </w:num>
  <w:num w:numId="14" w16cid:durableId="1819491535">
    <w:abstractNumId w:val="4"/>
  </w:num>
  <w:num w:numId="15" w16cid:durableId="1050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6444F"/>
    <w:rsid w:val="000830A4"/>
    <w:rsid w:val="000844EE"/>
    <w:rsid w:val="000952E7"/>
    <w:rsid w:val="000B12F7"/>
    <w:rsid w:val="000C40CA"/>
    <w:rsid w:val="00122871"/>
    <w:rsid w:val="00175CDF"/>
    <w:rsid w:val="00194F55"/>
    <w:rsid w:val="001E51B5"/>
    <w:rsid w:val="00200018"/>
    <w:rsid w:val="00234DA3"/>
    <w:rsid w:val="00251CC7"/>
    <w:rsid w:val="00277DD6"/>
    <w:rsid w:val="002847DF"/>
    <w:rsid w:val="002D647D"/>
    <w:rsid w:val="002E3E49"/>
    <w:rsid w:val="003057F1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44FF9"/>
    <w:rsid w:val="005813CA"/>
    <w:rsid w:val="00605CE3"/>
    <w:rsid w:val="00613257"/>
    <w:rsid w:val="006A3656"/>
    <w:rsid w:val="006A5950"/>
    <w:rsid w:val="006C3B1C"/>
    <w:rsid w:val="007061B2"/>
    <w:rsid w:val="00734257"/>
    <w:rsid w:val="00735DB7"/>
    <w:rsid w:val="0074149A"/>
    <w:rsid w:val="00742A77"/>
    <w:rsid w:val="007E5B61"/>
    <w:rsid w:val="00844F85"/>
    <w:rsid w:val="008C0ACA"/>
    <w:rsid w:val="008E5C79"/>
    <w:rsid w:val="008F3792"/>
    <w:rsid w:val="00975BAF"/>
    <w:rsid w:val="009D2BC7"/>
    <w:rsid w:val="00A55E4D"/>
    <w:rsid w:val="00A7113F"/>
    <w:rsid w:val="00AA46AB"/>
    <w:rsid w:val="00AC41C6"/>
    <w:rsid w:val="00AE41E0"/>
    <w:rsid w:val="00B12CB8"/>
    <w:rsid w:val="00B3281D"/>
    <w:rsid w:val="00B817AA"/>
    <w:rsid w:val="00BB7BAC"/>
    <w:rsid w:val="00BC6DFF"/>
    <w:rsid w:val="00C46642"/>
    <w:rsid w:val="00CB7268"/>
    <w:rsid w:val="00CC08DE"/>
    <w:rsid w:val="00CD2FF3"/>
    <w:rsid w:val="00D13374"/>
    <w:rsid w:val="00D14580"/>
    <w:rsid w:val="00D22053"/>
    <w:rsid w:val="00D41F55"/>
    <w:rsid w:val="00D54C02"/>
    <w:rsid w:val="00D60387"/>
    <w:rsid w:val="00D72D71"/>
    <w:rsid w:val="00DB6E6C"/>
    <w:rsid w:val="00E2522D"/>
    <w:rsid w:val="00E640B9"/>
    <w:rsid w:val="00EA08D0"/>
    <w:rsid w:val="00EB6C5E"/>
    <w:rsid w:val="00EB6F33"/>
    <w:rsid w:val="00ED4A17"/>
    <w:rsid w:val="00EF4BEB"/>
    <w:rsid w:val="00F01067"/>
    <w:rsid w:val="00F25F65"/>
    <w:rsid w:val="00F27972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38B4B0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1D46844-1823-4862-83DA-FA11C65E81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1524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6</cp:revision>
  <cp:lastPrinted>2022-08-09T01:37:00Z</cp:lastPrinted>
  <dcterms:created xsi:type="dcterms:W3CDTF">2023-05-11T05:01:00Z</dcterms:created>
  <dcterms:modified xsi:type="dcterms:W3CDTF">2024-09-15T04:25:00Z</dcterms:modified>
</cp:coreProperties>
</file>